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EE526" w14:textId="77777777" w:rsidR="000719BB" w:rsidRDefault="000719BB" w:rsidP="006C2343">
      <w:pPr>
        <w:pStyle w:val="Titul2"/>
      </w:pPr>
    </w:p>
    <w:p w14:paraId="4EB9D78B" w14:textId="77777777" w:rsidR="00826B7B" w:rsidRDefault="00826B7B" w:rsidP="006C2343">
      <w:pPr>
        <w:pStyle w:val="Titul2"/>
      </w:pPr>
    </w:p>
    <w:p w14:paraId="4A8EC92F" w14:textId="77777777" w:rsidR="003254A3" w:rsidRPr="000719BB" w:rsidRDefault="003254A3" w:rsidP="006C2343">
      <w:pPr>
        <w:pStyle w:val="Titul2"/>
      </w:pPr>
    </w:p>
    <w:p w14:paraId="62C8FA2C" w14:textId="77777777" w:rsidR="00AD0C7B" w:rsidRDefault="00AD0C7B" w:rsidP="006C2343">
      <w:pPr>
        <w:pStyle w:val="Titul1"/>
      </w:pPr>
      <w:r>
        <w:t>Technická specifikace</w:t>
      </w:r>
    </w:p>
    <w:p w14:paraId="53324B9D" w14:textId="77777777" w:rsidR="003254A3" w:rsidRDefault="003254A3" w:rsidP="00AD0C7B">
      <w:pPr>
        <w:pStyle w:val="Titul2"/>
      </w:pPr>
    </w:p>
    <w:p w14:paraId="4B8BB9E0" w14:textId="77777777" w:rsidR="00AD0C7B" w:rsidRDefault="0069470F" w:rsidP="006C2343">
      <w:pPr>
        <w:pStyle w:val="Titul1"/>
      </w:pPr>
      <w:r>
        <w:t xml:space="preserve">Zvláštní </w:t>
      </w:r>
      <w:r w:rsidR="00AD0C7B">
        <w:t>technické podmínky</w:t>
      </w:r>
    </w:p>
    <w:p w14:paraId="4A66992C" w14:textId="77777777" w:rsidR="00AD0C7B" w:rsidRDefault="00AD0C7B" w:rsidP="00EB46E5">
      <w:pPr>
        <w:pStyle w:val="Titul2"/>
      </w:pPr>
    </w:p>
    <w:p w14:paraId="5D0EFBCF"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22DF1156" w14:textId="77777777" w:rsidR="002007BA" w:rsidRDefault="002007BA" w:rsidP="006C2343">
      <w:pPr>
        <w:pStyle w:val="Tituldatum"/>
      </w:pPr>
    </w:p>
    <w:sdt>
      <w:sdtPr>
        <w:rPr>
          <w:rStyle w:val="Nzevakce"/>
        </w:rPr>
        <w:alias w:val="Název akce - VYplnit pole - přenese se do zápatí"/>
        <w:tag w:val="Název akce"/>
        <w:id w:val="1889687308"/>
        <w:placeholder>
          <w:docPart w:val="EB14B5628BE048B0A1E425BF2A72AD3F"/>
        </w:placeholder>
        <w:text/>
      </w:sdtPr>
      <w:sdtEndPr>
        <w:rPr>
          <w:rStyle w:val="Nzevakce"/>
        </w:rPr>
      </w:sdtEndPr>
      <w:sdtContent>
        <w:p w14:paraId="62A8E19D" w14:textId="77777777" w:rsidR="00BF54FE" w:rsidRDefault="00B76B33" w:rsidP="006C2343">
          <w:pPr>
            <w:pStyle w:val="Tituldatum"/>
          </w:pPr>
          <w:r w:rsidRPr="00B76B33">
            <w:rPr>
              <w:rStyle w:val="Nzevakce"/>
            </w:rPr>
            <w:t xml:space="preserve">Dokončení I. žel. </w:t>
          </w:r>
          <w:proofErr w:type="gramStart"/>
          <w:r w:rsidRPr="00B76B33">
            <w:rPr>
              <w:rStyle w:val="Nzevakce"/>
            </w:rPr>
            <w:t>koridoru</w:t>
          </w:r>
          <w:proofErr w:type="gramEnd"/>
          <w:r w:rsidRPr="00B76B33">
            <w:rPr>
              <w:rStyle w:val="Nzevakce"/>
            </w:rPr>
            <w:t xml:space="preserve"> v trať. úseku Lanžhot (ČR) – </w:t>
          </w:r>
          <w:proofErr w:type="spellStart"/>
          <w:r w:rsidRPr="00B76B33">
            <w:rPr>
              <w:rStyle w:val="Nzevakce"/>
            </w:rPr>
            <w:t>Kúty</w:t>
          </w:r>
          <w:proofErr w:type="spellEnd"/>
          <w:r w:rsidRPr="00B76B33">
            <w:rPr>
              <w:rStyle w:val="Nzevakce"/>
            </w:rPr>
            <w:t xml:space="preserve"> (SR)</w:t>
          </w:r>
        </w:p>
      </w:sdtContent>
    </w:sdt>
    <w:p w14:paraId="03E427EB" w14:textId="77777777" w:rsidR="00BF54FE" w:rsidRDefault="00BF54FE" w:rsidP="006C2343">
      <w:pPr>
        <w:pStyle w:val="Tituldatum"/>
      </w:pPr>
    </w:p>
    <w:p w14:paraId="62DC1AB7" w14:textId="77777777" w:rsidR="009226C1" w:rsidRDefault="009226C1" w:rsidP="006C2343">
      <w:pPr>
        <w:pStyle w:val="Tituldatum"/>
      </w:pPr>
    </w:p>
    <w:p w14:paraId="30F9CF19" w14:textId="77777777" w:rsidR="003B111D" w:rsidRDefault="003B111D" w:rsidP="006C2343">
      <w:pPr>
        <w:pStyle w:val="Tituldatum"/>
      </w:pPr>
    </w:p>
    <w:p w14:paraId="7A8ACC25" w14:textId="77777777" w:rsidR="00826B7B" w:rsidRPr="006C2343" w:rsidRDefault="006C2343" w:rsidP="006C2343">
      <w:pPr>
        <w:pStyle w:val="Tituldatum"/>
      </w:pPr>
      <w:r w:rsidRPr="006C2343">
        <w:t xml:space="preserve">Datum vydání: </w:t>
      </w:r>
      <w:r w:rsidRPr="006C2343">
        <w:tab/>
      </w:r>
      <w:r w:rsidR="00B76B33" w:rsidRPr="00B76B33">
        <w:t>18</w:t>
      </w:r>
      <w:r w:rsidRPr="00B76B33">
        <w:t xml:space="preserve">. </w:t>
      </w:r>
      <w:r w:rsidR="00B76B33" w:rsidRPr="00B76B33">
        <w:t>5</w:t>
      </w:r>
      <w:r w:rsidRPr="00B76B33">
        <w:t>. 20</w:t>
      </w:r>
      <w:r w:rsidR="007D3FA6" w:rsidRPr="00B76B33">
        <w:t>2</w:t>
      </w:r>
      <w:r w:rsidR="00802EE1" w:rsidRPr="00B76B33">
        <w:t>1</w:t>
      </w:r>
      <w:r w:rsidR="0076790E">
        <w:t xml:space="preserve"> </w:t>
      </w:r>
    </w:p>
    <w:p w14:paraId="1544C059" w14:textId="7ABF0F1F" w:rsidR="00BE06DC" w:rsidRDefault="00BE06DC"/>
    <w:p w14:paraId="0993CCE2" w14:textId="77777777" w:rsidR="0069470F" w:rsidRDefault="0069470F">
      <w:r>
        <w:br w:type="page"/>
      </w:r>
    </w:p>
    <w:p w14:paraId="0627B693" w14:textId="77777777" w:rsidR="00BD7E91" w:rsidRDefault="00BD7E91" w:rsidP="00B101FD">
      <w:pPr>
        <w:pStyle w:val="Nadpisbezsl1-1"/>
      </w:pPr>
      <w:r>
        <w:lastRenderedPageBreak/>
        <w:t>Obsah</w:t>
      </w:r>
      <w:r w:rsidR="00887F36">
        <w:t xml:space="preserve"> </w:t>
      </w:r>
    </w:p>
    <w:p w14:paraId="65BC21F6" w14:textId="27975BB8" w:rsidR="00A21CC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74737511" w:history="1">
        <w:r w:rsidR="00A21CC5" w:rsidRPr="00824F80">
          <w:rPr>
            <w:rStyle w:val="Hypertextovodkaz"/>
          </w:rPr>
          <w:t>SEZNAM ZKRATEK</w:t>
        </w:r>
        <w:r w:rsidR="00A21CC5">
          <w:rPr>
            <w:noProof/>
            <w:webHidden/>
          </w:rPr>
          <w:tab/>
        </w:r>
        <w:r w:rsidR="00A21CC5">
          <w:rPr>
            <w:noProof/>
            <w:webHidden/>
          </w:rPr>
          <w:fldChar w:fldCharType="begin"/>
        </w:r>
        <w:r w:rsidR="00A21CC5">
          <w:rPr>
            <w:noProof/>
            <w:webHidden/>
          </w:rPr>
          <w:instrText xml:space="preserve"> PAGEREF _Toc74737511 \h </w:instrText>
        </w:r>
        <w:r w:rsidR="00A21CC5">
          <w:rPr>
            <w:noProof/>
            <w:webHidden/>
          </w:rPr>
        </w:r>
        <w:r w:rsidR="00A21CC5">
          <w:rPr>
            <w:noProof/>
            <w:webHidden/>
          </w:rPr>
          <w:fldChar w:fldCharType="separate"/>
        </w:r>
        <w:r w:rsidR="00A21CC5">
          <w:rPr>
            <w:noProof/>
            <w:webHidden/>
          </w:rPr>
          <w:t>2</w:t>
        </w:r>
        <w:r w:rsidR="00A21CC5">
          <w:rPr>
            <w:noProof/>
            <w:webHidden/>
          </w:rPr>
          <w:fldChar w:fldCharType="end"/>
        </w:r>
      </w:hyperlink>
    </w:p>
    <w:p w14:paraId="7D6FD5D8" w14:textId="659DA581" w:rsidR="00A21CC5" w:rsidRDefault="008A3316">
      <w:pPr>
        <w:pStyle w:val="Obsah1"/>
        <w:rPr>
          <w:rFonts w:asciiTheme="minorHAnsi" w:eastAsiaTheme="minorEastAsia" w:hAnsiTheme="minorHAnsi"/>
          <w:b w:val="0"/>
          <w:caps w:val="0"/>
          <w:noProof/>
          <w:spacing w:val="0"/>
          <w:sz w:val="22"/>
          <w:szCs w:val="22"/>
          <w:lang w:eastAsia="cs-CZ"/>
        </w:rPr>
      </w:pPr>
      <w:hyperlink w:anchor="_Toc74737512" w:history="1">
        <w:r w:rsidR="00A21CC5" w:rsidRPr="00824F80">
          <w:rPr>
            <w:rStyle w:val="Hypertextovodkaz"/>
          </w:rPr>
          <w:t>1.</w:t>
        </w:r>
        <w:r w:rsidR="00A21CC5">
          <w:rPr>
            <w:rFonts w:asciiTheme="minorHAnsi" w:eastAsiaTheme="minorEastAsia" w:hAnsiTheme="minorHAnsi"/>
            <w:b w:val="0"/>
            <w:caps w:val="0"/>
            <w:noProof/>
            <w:spacing w:val="0"/>
            <w:sz w:val="22"/>
            <w:szCs w:val="22"/>
            <w:lang w:eastAsia="cs-CZ"/>
          </w:rPr>
          <w:tab/>
        </w:r>
        <w:r w:rsidR="00A21CC5" w:rsidRPr="00824F80">
          <w:rPr>
            <w:rStyle w:val="Hypertextovodkaz"/>
          </w:rPr>
          <w:t>SPECIFIKACE PŘEDMĚTU DÍLA</w:t>
        </w:r>
        <w:r w:rsidR="00A21CC5">
          <w:rPr>
            <w:noProof/>
            <w:webHidden/>
          </w:rPr>
          <w:tab/>
        </w:r>
        <w:r w:rsidR="00A21CC5">
          <w:rPr>
            <w:noProof/>
            <w:webHidden/>
          </w:rPr>
          <w:fldChar w:fldCharType="begin"/>
        </w:r>
        <w:r w:rsidR="00A21CC5">
          <w:rPr>
            <w:noProof/>
            <w:webHidden/>
          </w:rPr>
          <w:instrText xml:space="preserve"> PAGEREF _Toc74737512 \h </w:instrText>
        </w:r>
        <w:r w:rsidR="00A21CC5">
          <w:rPr>
            <w:noProof/>
            <w:webHidden/>
          </w:rPr>
        </w:r>
        <w:r w:rsidR="00A21CC5">
          <w:rPr>
            <w:noProof/>
            <w:webHidden/>
          </w:rPr>
          <w:fldChar w:fldCharType="separate"/>
        </w:r>
        <w:r w:rsidR="00A21CC5">
          <w:rPr>
            <w:noProof/>
            <w:webHidden/>
          </w:rPr>
          <w:t>3</w:t>
        </w:r>
        <w:r w:rsidR="00A21CC5">
          <w:rPr>
            <w:noProof/>
            <w:webHidden/>
          </w:rPr>
          <w:fldChar w:fldCharType="end"/>
        </w:r>
      </w:hyperlink>
    </w:p>
    <w:p w14:paraId="466BCCDC" w14:textId="2F89C5FA" w:rsidR="00A21CC5" w:rsidRDefault="008A3316">
      <w:pPr>
        <w:pStyle w:val="Obsah2"/>
        <w:rPr>
          <w:rFonts w:asciiTheme="minorHAnsi" w:eastAsiaTheme="minorEastAsia" w:hAnsiTheme="minorHAnsi"/>
          <w:noProof/>
          <w:spacing w:val="0"/>
          <w:sz w:val="22"/>
          <w:szCs w:val="22"/>
          <w:lang w:eastAsia="cs-CZ"/>
        </w:rPr>
      </w:pPr>
      <w:hyperlink w:anchor="_Toc74737513" w:history="1">
        <w:r w:rsidR="00A21CC5" w:rsidRPr="00824F80">
          <w:rPr>
            <w:rStyle w:val="Hypertextovodkaz"/>
            <w:rFonts w:asciiTheme="majorHAnsi" w:hAnsiTheme="majorHAnsi"/>
          </w:rPr>
          <w:t>1.1</w:t>
        </w:r>
        <w:r w:rsidR="00A21CC5">
          <w:rPr>
            <w:rFonts w:asciiTheme="minorHAnsi" w:eastAsiaTheme="minorEastAsia" w:hAnsiTheme="minorHAnsi"/>
            <w:noProof/>
            <w:spacing w:val="0"/>
            <w:sz w:val="22"/>
            <w:szCs w:val="22"/>
            <w:lang w:eastAsia="cs-CZ"/>
          </w:rPr>
          <w:tab/>
        </w:r>
        <w:r w:rsidR="00A21CC5" w:rsidRPr="00824F80">
          <w:rPr>
            <w:rStyle w:val="Hypertextovodkaz"/>
          </w:rPr>
          <w:t>Účel a rozsah předmětu Díla</w:t>
        </w:r>
        <w:r w:rsidR="00A21CC5">
          <w:rPr>
            <w:noProof/>
            <w:webHidden/>
          </w:rPr>
          <w:tab/>
        </w:r>
        <w:r w:rsidR="00A21CC5">
          <w:rPr>
            <w:noProof/>
            <w:webHidden/>
          </w:rPr>
          <w:fldChar w:fldCharType="begin"/>
        </w:r>
        <w:r w:rsidR="00A21CC5">
          <w:rPr>
            <w:noProof/>
            <w:webHidden/>
          </w:rPr>
          <w:instrText xml:space="preserve"> PAGEREF _Toc74737513 \h </w:instrText>
        </w:r>
        <w:r w:rsidR="00A21CC5">
          <w:rPr>
            <w:noProof/>
            <w:webHidden/>
          </w:rPr>
        </w:r>
        <w:r w:rsidR="00A21CC5">
          <w:rPr>
            <w:noProof/>
            <w:webHidden/>
          </w:rPr>
          <w:fldChar w:fldCharType="separate"/>
        </w:r>
        <w:r w:rsidR="00A21CC5">
          <w:rPr>
            <w:noProof/>
            <w:webHidden/>
          </w:rPr>
          <w:t>3</w:t>
        </w:r>
        <w:r w:rsidR="00A21CC5">
          <w:rPr>
            <w:noProof/>
            <w:webHidden/>
          </w:rPr>
          <w:fldChar w:fldCharType="end"/>
        </w:r>
      </w:hyperlink>
    </w:p>
    <w:p w14:paraId="309EE479" w14:textId="5C03EE66" w:rsidR="00A21CC5" w:rsidRDefault="008A3316">
      <w:pPr>
        <w:pStyle w:val="Obsah2"/>
        <w:rPr>
          <w:rFonts w:asciiTheme="minorHAnsi" w:eastAsiaTheme="minorEastAsia" w:hAnsiTheme="minorHAnsi"/>
          <w:noProof/>
          <w:spacing w:val="0"/>
          <w:sz w:val="22"/>
          <w:szCs w:val="22"/>
          <w:lang w:eastAsia="cs-CZ"/>
        </w:rPr>
      </w:pPr>
      <w:hyperlink w:anchor="_Toc74737514" w:history="1">
        <w:r w:rsidR="00A21CC5" w:rsidRPr="00824F80">
          <w:rPr>
            <w:rStyle w:val="Hypertextovodkaz"/>
            <w:rFonts w:asciiTheme="majorHAnsi" w:hAnsiTheme="majorHAnsi"/>
          </w:rPr>
          <w:t>1.2</w:t>
        </w:r>
        <w:r w:rsidR="00A21CC5">
          <w:rPr>
            <w:rFonts w:asciiTheme="minorHAnsi" w:eastAsiaTheme="minorEastAsia" w:hAnsiTheme="minorHAnsi"/>
            <w:noProof/>
            <w:spacing w:val="0"/>
            <w:sz w:val="22"/>
            <w:szCs w:val="22"/>
            <w:lang w:eastAsia="cs-CZ"/>
          </w:rPr>
          <w:tab/>
        </w:r>
        <w:r w:rsidR="00A21CC5" w:rsidRPr="00824F80">
          <w:rPr>
            <w:rStyle w:val="Hypertextovodkaz"/>
          </w:rPr>
          <w:t>Umístění stavby</w:t>
        </w:r>
        <w:r w:rsidR="00A21CC5">
          <w:rPr>
            <w:noProof/>
            <w:webHidden/>
          </w:rPr>
          <w:tab/>
        </w:r>
        <w:r w:rsidR="00A21CC5">
          <w:rPr>
            <w:noProof/>
            <w:webHidden/>
          </w:rPr>
          <w:fldChar w:fldCharType="begin"/>
        </w:r>
        <w:r w:rsidR="00A21CC5">
          <w:rPr>
            <w:noProof/>
            <w:webHidden/>
          </w:rPr>
          <w:instrText xml:space="preserve"> PAGEREF _Toc74737514 \h </w:instrText>
        </w:r>
        <w:r w:rsidR="00A21CC5">
          <w:rPr>
            <w:noProof/>
            <w:webHidden/>
          </w:rPr>
        </w:r>
        <w:r w:rsidR="00A21CC5">
          <w:rPr>
            <w:noProof/>
            <w:webHidden/>
          </w:rPr>
          <w:fldChar w:fldCharType="separate"/>
        </w:r>
        <w:r w:rsidR="00A21CC5">
          <w:rPr>
            <w:noProof/>
            <w:webHidden/>
          </w:rPr>
          <w:t>3</w:t>
        </w:r>
        <w:r w:rsidR="00A21CC5">
          <w:rPr>
            <w:noProof/>
            <w:webHidden/>
          </w:rPr>
          <w:fldChar w:fldCharType="end"/>
        </w:r>
      </w:hyperlink>
    </w:p>
    <w:p w14:paraId="5AAFB38C" w14:textId="3DA8AFD3" w:rsidR="00A21CC5" w:rsidRDefault="008A3316">
      <w:pPr>
        <w:pStyle w:val="Obsah1"/>
        <w:rPr>
          <w:rFonts w:asciiTheme="minorHAnsi" w:eastAsiaTheme="minorEastAsia" w:hAnsiTheme="minorHAnsi"/>
          <w:b w:val="0"/>
          <w:caps w:val="0"/>
          <w:noProof/>
          <w:spacing w:val="0"/>
          <w:sz w:val="22"/>
          <w:szCs w:val="22"/>
          <w:lang w:eastAsia="cs-CZ"/>
        </w:rPr>
      </w:pPr>
      <w:hyperlink w:anchor="_Toc74737515" w:history="1">
        <w:r w:rsidR="00A21CC5" w:rsidRPr="00824F80">
          <w:rPr>
            <w:rStyle w:val="Hypertextovodkaz"/>
          </w:rPr>
          <w:t>2.</w:t>
        </w:r>
        <w:r w:rsidR="00A21CC5">
          <w:rPr>
            <w:rFonts w:asciiTheme="minorHAnsi" w:eastAsiaTheme="minorEastAsia" w:hAnsiTheme="minorHAnsi"/>
            <w:b w:val="0"/>
            <w:caps w:val="0"/>
            <w:noProof/>
            <w:spacing w:val="0"/>
            <w:sz w:val="22"/>
            <w:szCs w:val="22"/>
            <w:lang w:eastAsia="cs-CZ"/>
          </w:rPr>
          <w:tab/>
        </w:r>
        <w:r w:rsidR="00A21CC5" w:rsidRPr="00824F80">
          <w:rPr>
            <w:rStyle w:val="Hypertextovodkaz"/>
          </w:rPr>
          <w:t>PŘEHLED VÝCHOZÍCH PODKLADŮ</w:t>
        </w:r>
        <w:r w:rsidR="00A21CC5">
          <w:rPr>
            <w:noProof/>
            <w:webHidden/>
          </w:rPr>
          <w:tab/>
        </w:r>
        <w:r w:rsidR="00A21CC5">
          <w:rPr>
            <w:noProof/>
            <w:webHidden/>
          </w:rPr>
          <w:fldChar w:fldCharType="begin"/>
        </w:r>
        <w:r w:rsidR="00A21CC5">
          <w:rPr>
            <w:noProof/>
            <w:webHidden/>
          </w:rPr>
          <w:instrText xml:space="preserve"> PAGEREF _Toc74737515 \h </w:instrText>
        </w:r>
        <w:r w:rsidR="00A21CC5">
          <w:rPr>
            <w:noProof/>
            <w:webHidden/>
          </w:rPr>
        </w:r>
        <w:r w:rsidR="00A21CC5">
          <w:rPr>
            <w:noProof/>
            <w:webHidden/>
          </w:rPr>
          <w:fldChar w:fldCharType="separate"/>
        </w:r>
        <w:r w:rsidR="00A21CC5">
          <w:rPr>
            <w:noProof/>
            <w:webHidden/>
          </w:rPr>
          <w:t>3</w:t>
        </w:r>
        <w:r w:rsidR="00A21CC5">
          <w:rPr>
            <w:noProof/>
            <w:webHidden/>
          </w:rPr>
          <w:fldChar w:fldCharType="end"/>
        </w:r>
      </w:hyperlink>
    </w:p>
    <w:p w14:paraId="2187E78A" w14:textId="69D2DCF3" w:rsidR="00A21CC5" w:rsidRDefault="008A3316">
      <w:pPr>
        <w:pStyle w:val="Obsah2"/>
        <w:rPr>
          <w:rFonts w:asciiTheme="minorHAnsi" w:eastAsiaTheme="minorEastAsia" w:hAnsiTheme="minorHAnsi"/>
          <w:noProof/>
          <w:spacing w:val="0"/>
          <w:sz w:val="22"/>
          <w:szCs w:val="22"/>
          <w:lang w:eastAsia="cs-CZ"/>
        </w:rPr>
      </w:pPr>
      <w:hyperlink w:anchor="_Toc74737516" w:history="1">
        <w:r w:rsidR="00A21CC5" w:rsidRPr="00824F80">
          <w:rPr>
            <w:rStyle w:val="Hypertextovodkaz"/>
            <w:rFonts w:asciiTheme="majorHAnsi" w:hAnsiTheme="majorHAnsi"/>
          </w:rPr>
          <w:t>2.1</w:t>
        </w:r>
        <w:r w:rsidR="00A21CC5">
          <w:rPr>
            <w:rFonts w:asciiTheme="minorHAnsi" w:eastAsiaTheme="minorEastAsia" w:hAnsiTheme="minorHAnsi"/>
            <w:noProof/>
            <w:spacing w:val="0"/>
            <w:sz w:val="22"/>
            <w:szCs w:val="22"/>
            <w:lang w:eastAsia="cs-CZ"/>
          </w:rPr>
          <w:tab/>
        </w:r>
        <w:r w:rsidR="00A21CC5" w:rsidRPr="00824F80">
          <w:rPr>
            <w:rStyle w:val="Hypertextovodkaz"/>
          </w:rPr>
          <w:t>Projektová dokumentace</w:t>
        </w:r>
        <w:r w:rsidR="00A21CC5">
          <w:rPr>
            <w:noProof/>
            <w:webHidden/>
          </w:rPr>
          <w:tab/>
        </w:r>
        <w:r w:rsidR="00A21CC5">
          <w:rPr>
            <w:noProof/>
            <w:webHidden/>
          </w:rPr>
          <w:fldChar w:fldCharType="begin"/>
        </w:r>
        <w:r w:rsidR="00A21CC5">
          <w:rPr>
            <w:noProof/>
            <w:webHidden/>
          </w:rPr>
          <w:instrText xml:space="preserve"> PAGEREF _Toc74737516 \h </w:instrText>
        </w:r>
        <w:r w:rsidR="00A21CC5">
          <w:rPr>
            <w:noProof/>
            <w:webHidden/>
          </w:rPr>
        </w:r>
        <w:r w:rsidR="00A21CC5">
          <w:rPr>
            <w:noProof/>
            <w:webHidden/>
          </w:rPr>
          <w:fldChar w:fldCharType="separate"/>
        </w:r>
        <w:r w:rsidR="00A21CC5">
          <w:rPr>
            <w:noProof/>
            <w:webHidden/>
          </w:rPr>
          <w:t>3</w:t>
        </w:r>
        <w:r w:rsidR="00A21CC5">
          <w:rPr>
            <w:noProof/>
            <w:webHidden/>
          </w:rPr>
          <w:fldChar w:fldCharType="end"/>
        </w:r>
      </w:hyperlink>
    </w:p>
    <w:p w14:paraId="75CA5F43" w14:textId="0C73AE6B" w:rsidR="00A21CC5" w:rsidRDefault="008A3316">
      <w:pPr>
        <w:pStyle w:val="Obsah2"/>
        <w:rPr>
          <w:rFonts w:asciiTheme="minorHAnsi" w:eastAsiaTheme="minorEastAsia" w:hAnsiTheme="minorHAnsi"/>
          <w:noProof/>
          <w:spacing w:val="0"/>
          <w:sz w:val="22"/>
          <w:szCs w:val="22"/>
          <w:lang w:eastAsia="cs-CZ"/>
        </w:rPr>
      </w:pPr>
      <w:hyperlink w:anchor="_Toc74737517" w:history="1">
        <w:r w:rsidR="00A21CC5" w:rsidRPr="00824F80">
          <w:rPr>
            <w:rStyle w:val="Hypertextovodkaz"/>
            <w:rFonts w:asciiTheme="majorHAnsi" w:hAnsiTheme="majorHAnsi"/>
          </w:rPr>
          <w:t>2.2</w:t>
        </w:r>
        <w:r w:rsidR="00A21CC5">
          <w:rPr>
            <w:rFonts w:asciiTheme="minorHAnsi" w:eastAsiaTheme="minorEastAsia" w:hAnsiTheme="minorHAnsi"/>
            <w:noProof/>
            <w:spacing w:val="0"/>
            <w:sz w:val="22"/>
            <w:szCs w:val="22"/>
            <w:lang w:eastAsia="cs-CZ"/>
          </w:rPr>
          <w:tab/>
        </w:r>
        <w:r w:rsidR="00A21CC5" w:rsidRPr="00824F80">
          <w:rPr>
            <w:rStyle w:val="Hypertextovodkaz"/>
          </w:rPr>
          <w:t>Související dokumentace</w:t>
        </w:r>
        <w:r w:rsidR="00A21CC5">
          <w:rPr>
            <w:noProof/>
            <w:webHidden/>
          </w:rPr>
          <w:tab/>
        </w:r>
        <w:r w:rsidR="00A21CC5">
          <w:rPr>
            <w:noProof/>
            <w:webHidden/>
          </w:rPr>
          <w:fldChar w:fldCharType="begin"/>
        </w:r>
        <w:r w:rsidR="00A21CC5">
          <w:rPr>
            <w:noProof/>
            <w:webHidden/>
          </w:rPr>
          <w:instrText xml:space="preserve"> PAGEREF _Toc74737517 \h </w:instrText>
        </w:r>
        <w:r w:rsidR="00A21CC5">
          <w:rPr>
            <w:noProof/>
            <w:webHidden/>
          </w:rPr>
        </w:r>
        <w:r w:rsidR="00A21CC5">
          <w:rPr>
            <w:noProof/>
            <w:webHidden/>
          </w:rPr>
          <w:fldChar w:fldCharType="separate"/>
        </w:r>
        <w:r w:rsidR="00A21CC5">
          <w:rPr>
            <w:noProof/>
            <w:webHidden/>
          </w:rPr>
          <w:t>3</w:t>
        </w:r>
        <w:r w:rsidR="00A21CC5">
          <w:rPr>
            <w:noProof/>
            <w:webHidden/>
          </w:rPr>
          <w:fldChar w:fldCharType="end"/>
        </w:r>
      </w:hyperlink>
    </w:p>
    <w:p w14:paraId="6FB58E24" w14:textId="127DE76B" w:rsidR="00A21CC5" w:rsidRDefault="008A3316">
      <w:pPr>
        <w:pStyle w:val="Obsah1"/>
        <w:rPr>
          <w:rFonts w:asciiTheme="minorHAnsi" w:eastAsiaTheme="minorEastAsia" w:hAnsiTheme="minorHAnsi"/>
          <w:b w:val="0"/>
          <w:caps w:val="0"/>
          <w:noProof/>
          <w:spacing w:val="0"/>
          <w:sz w:val="22"/>
          <w:szCs w:val="22"/>
          <w:lang w:eastAsia="cs-CZ"/>
        </w:rPr>
      </w:pPr>
      <w:hyperlink w:anchor="_Toc74737518" w:history="1">
        <w:r w:rsidR="00A21CC5" w:rsidRPr="00824F80">
          <w:rPr>
            <w:rStyle w:val="Hypertextovodkaz"/>
          </w:rPr>
          <w:t>3.</w:t>
        </w:r>
        <w:r w:rsidR="00A21CC5">
          <w:rPr>
            <w:rFonts w:asciiTheme="minorHAnsi" w:eastAsiaTheme="minorEastAsia" w:hAnsiTheme="minorHAnsi"/>
            <w:b w:val="0"/>
            <w:caps w:val="0"/>
            <w:noProof/>
            <w:spacing w:val="0"/>
            <w:sz w:val="22"/>
            <w:szCs w:val="22"/>
            <w:lang w:eastAsia="cs-CZ"/>
          </w:rPr>
          <w:tab/>
        </w:r>
        <w:r w:rsidR="00A21CC5" w:rsidRPr="00824F80">
          <w:rPr>
            <w:rStyle w:val="Hypertextovodkaz"/>
          </w:rPr>
          <w:t>KOORDINACE S JINÝMI STAVBAMI</w:t>
        </w:r>
        <w:r w:rsidR="00A21CC5">
          <w:rPr>
            <w:noProof/>
            <w:webHidden/>
          </w:rPr>
          <w:tab/>
        </w:r>
        <w:r w:rsidR="00A21CC5">
          <w:rPr>
            <w:noProof/>
            <w:webHidden/>
          </w:rPr>
          <w:fldChar w:fldCharType="begin"/>
        </w:r>
        <w:r w:rsidR="00A21CC5">
          <w:rPr>
            <w:noProof/>
            <w:webHidden/>
          </w:rPr>
          <w:instrText xml:space="preserve"> PAGEREF _Toc74737518 \h </w:instrText>
        </w:r>
        <w:r w:rsidR="00A21CC5">
          <w:rPr>
            <w:noProof/>
            <w:webHidden/>
          </w:rPr>
        </w:r>
        <w:r w:rsidR="00A21CC5">
          <w:rPr>
            <w:noProof/>
            <w:webHidden/>
          </w:rPr>
          <w:fldChar w:fldCharType="separate"/>
        </w:r>
        <w:r w:rsidR="00A21CC5">
          <w:rPr>
            <w:noProof/>
            <w:webHidden/>
          </w:rPr>
          <w:t>4</w:t>
        </w:r>
        <w:r w:rsidR="00A21CC5">
          <w:rPr>
            <w:noProof/>
            <w:webHidden/>
          </w:rPr>
          <w:fldChar w:fldCharType="end"/>
        </w:r>
      </w:hyperlink>
    </w:p>
    <w:p w14:paraId="231ADE36" w14:textId="4320E227" w:rsidR="00A21CC5" w:rsidRDefault="008A3316">
      <w:pPr>
        <w:pStyle w:val="Obsah1"/>
        <w:rPr>
          <w:rFonts w:asciiTheme="minorHAnsi" w:eastAsiaTheme="minorEastAsia" w:hAnsiTheme="minorHAnsi"/>
          <w:b w:val="0"/>
          <w:caps w:val="0"/>
          <w:noProof/>
          <w:spacing w:val="0"/>
          <w:sz w:val="22"/>
          <w:szCs w:val="22"/>
          <w:lang w:eastAsia="cs-CZ"/>
        </w:rPr>
      </w:pPr>
      <w:hyperlink w:anchor="_Toc74737519" w:history="1">
        <w:r w:rsidR="00A21CC5" w:rsidRPr="00824F80">
          <w:rPr>
            <w:rStyle w:val="Hypertextovodkaz"/>
          </w:rPr>
          <w:t>4.</w:t>
        </w:r>
        <w:r w:rsidR="00A21CC5">
          <w:rPr>
            <w:rFonts w:asciiTheme="minorHAnsi" w:eastAsiaTheme="minorEastAsia" w:hAnsiTheme="minorHAnsi"/>
            <w:b w:val="0"/>
            <w:caps w:val="0"/>
            <w:noProof/>
            <w:spacing w:val="0"/>
            <w:sz w:val="22"/>
            <w:szCs w:val="22"/>
            <w:lang w:eastAsia="cs-CZ"/>
          </w:rPr>
          <w:tab/>
        </w:r>
        <w:r w:rsidR="00A21CC5" w:rsidRPr="00824F80">
          <w:rPr>
            <w:rStyle w:val="Hypertextovodkaz"/>
          </w:rPr>
          <w:t>ZVLÁŠTNÍ TECHNICKÉ PODMÍNKY A POŽADAVKY NA PROVEDENÍ DÍLA</w:t>
        </w:r>
        <w:r w:rsidR="00A21CC5">
          <w:rPr>
            <w:noProof/>
            <w:webHidden/>
          </w:rPr>
          <w:tab/>
        </w:r>
        <w:r w:rsidR="00A21CC5">
          <w:rPr>
            <w:noProof/>
            <w:webHidden/>
          </w:rPr>
          <w:fldChar w:fldCharType="begin"/>
        </w:r>
        <w:r w:rsidR="00A21CC5">
          <w:rPr>
            <w:noProof/>
            <w:webHidden/>
          </w:rPr>
          <w:instrText xml:space="preserve"> PAGEREF _Toc74737519 \h </w:instrText>
        </w:r>
        <w:r w:rsidR="00A21CC5">
          <w:rPr>
            <w:noProof/>
            <w:webHidden/>
          </w:rPr>
        </w:r>
        <w:r w:rsidR="00A21CC5">
          <w:rPr>
            <w:noProof/>
            <w:webHidden/>
          </w:rPr>
          <w:fldChar w:fldCharType="separate"/>
        </w:r>
        <w:r w:rsidR="00A21CC5">
          <w:rPr>
            <w:noProof/>
            <w:webHidden/>
          </w:rPr>
          <w:t>4</w:t>
        </w:r>
        <w:r w:rsidR="00A21CC5">
          <w:rPr>
            <w:noProof/>
            <w:webHidden/>
          </w:rPr>
          <w:fldChar w:fldCharType="end"/>
        </w:r>
      </w:hyperlink>
    </w:p>
    <w:p w14:paraId="58CB7D15" w14:textId="37830FC9" w:rsidR="00A21CC5" w:rsidRDefault="008A3316">
      <w:pPr>
        <w:pStyle w:val="Obsah2"/>
        <w:rPr>
          <w:rFonts w:asciiTheme="minorHAnsi" w:eastAsiaTheme="minorEastAsia" w:hAnsiTheme="minorHAnsi"/>
          <w:noProof/>
          <w:spacing w:val="0"/>
          <w:sz w:val="22"/>
          <w:szCs w:val="22"/>
          <w:lang w:eastAsia="cs-CZ"/>
        </w:rPr>
      </w:pPr>
      <w:hyperlink w:anchor="_Toc74737520" w:history="1">
        <w:r w:rsidR="00A21CC5" w:rsidRPr="00824F80">
          <w:rPr>
            <w:rStyle w:val="Hypertextovodkaz"/>
            <w:rFonts w:asciiTheme="majorHAnsi" w:hAnsiTheme="majorHAnsi"/>
          </w:rPr>
          <w:t>4.1</w:t>
        </w:r>
        <w:r w:rsidR="00A21CC5">
          <w:rPr>
            <w:rFonts w:asciiTheme="minorHAnsi" w:eastAsiaTheme="minorEastAsia" w:hAnsiTheme="minorHAnsi"/>
            <w:noProof/>
            <w:spacing w:val="0"/>
            <w:sz w:val="22"/>
            <w:szCs w:val="22"/>
            <w:lang w:eastAsia="cs-CZ"/>
          </w:rPr>
          <w:tab/>
        </w:r>
        <w:r w:rsidR="00A21CC5" w:rsidRPr="00824F80">
          <w:rPr>
            <w:rStyle w:val="Hypertextovodkaz"/>
          </w:rPr>
          <w:t>Všeobecně</w:t>
        </w:r>
        <w:r w:rsidR="00A21CC5">
          <w:rPr>
            <w:noProof/>
            <w:webHidden/>
          </w:rPr>
          <w:tab/>
        </w:r>
        <w:r w:rsidR="00A21CC5">
          <w:rPr>
            <w:noProof/>
            <w:webHidden/>
          </w:rPr>
          <w:fldChar w:fldCharType="begin"/>
        </w:r>
        <w:r w:rsidR="00A21CC5">
          <w:rPr>
            <w:noProof/>
            <w:webHidden/>
          </w:rPr>
          <w:instrText xml:space="preserve"> PAGEREF _Toc74737520 \h </w:instrText>
        </w:r>
        <w:r w:rsidR="00A21CC5">
          <w:rPr>
            <w:noProof/>
            <w:webHidden/>
          </w:rPr>
        </w:r>
        <w:r w:rsidR="00A21CC5">
          <w:rPr>
            <w:noProof/>
            <w:webHidden/>
          </w:rPr>
          <w:fldChar w:fldCharType="separate"/>
        </w:r>
        <w:r w:rsidR="00A21CC5">
          <w:rPr>
            <w:noProof/>
            <w:webHidden/>
          </w:rPr>
          <w:t>4</w:t>
        </w:r>
        <w:r w:rsidR="00A21CC5">
          <w:rPr>
            <w:noProof/>
            <w:webHidden/>
          </w:rPr>
          <w:fldChar w:fldCharType="end"/>
        </w:r>
      </w:hyperlink>
    </w:p>
    <w:p w14:paraId="118A62B4" w14:textId="4557F97D" w:rsidR="00A21CC5" w:rsidRDefault="008A3316">
      <w:pPr>
        <w:pStyle w:val="Obsah2"/>
        <w:rPr>
          <w:rFonts w:asciiTheme="minorHAnsi" w:eastAsiaTheme="minorEastAsia" w:hAnsiTheme="minorHAnsi"/>
          <w:noProof/>
          <w:spacing w:val="0"/>
          <w:sz w:val="22"/>
          <w:szCs w:val="22"/>
          <w:lang w:eastAsia="cs-CZ"/>
        </w:rPr>
      </w:pPr>
      <w:hyperlink w:anchor="_Toc74737521" w:history="1">
        <w:r w:rsidR="00A21CC5" w:rsidRPr="00824F80">
          <w:rPr>
            <w:rStyle w:val="Hypertextovodkaz"/>
            <w:rFonts w:asciiTheme="majorHAnsi" w:hAnsiTheme="majorHAnsi"/>
          </w:rPr>
          <w:t>4.2</w:t>
        </w:r>
        <w:r w:rsidR="00A21CC5">
          <w:rPr>
            <w:rFonts w:asciiTheme="minorHAnsi" w:eastAsiaTheme="minorEastAsia" w:hAnsiTheme="minorHAnsi"/>
            <w:noProof/>
            <w:spacing w:val="0"/>
            <w:sz w:val="22"/>
            <w:szCs w:val="22"/>
            <w:lang w:eastAsia="cs-CZ"/>
          </w:rPr>
          <w:tab/>
        </w:r>
        <w:r w:rsidR="00A21CC5" w:rsidRPr="00824F80">
          <w:rPr>
            <w:rStyle w:val="Hypertextovodkaz"/>
          </w:rPr>
          <w:t>Doklady překládané zhotovitelem</w:t>
        </w:r>
        <w:r w:rsidR="00A21CC5">
          <w:rPr>
            <w:noProof/>
            <w:webHidden/>
          </w:rPr>
          <w:tab/>
        </w:r>
        <w:r w:rsidR="00A21CC5">
          <w:rPr>
            <w:noProof/>
            <w:webHidden/>
          </w:rPr>
          <w:fldChar w:fldCharType="begin"/>
        </w:r>
        <w:r w:rsidR="00A21CC5">
          <w:rPr>
            <w:noProof/>
            <w:webHidden/>
          </w:rPr>
          <w:instrText xml:space="preserve"> PAGEREF _Toc74737521 \h </w:instrText>
        </w:r>
        <w:r w:rsidR="00A21CC5">
          <w:rPr>
            <w:noProof/>
            <w:webHidden/>
          </w:rPr>
        </w:r>
        <w:r w:rsidR="00A21CC5">
          <w:rPr>
            <w:noProof/>
            <w:webHidden/>
          </w:rPr>
          <w:fldChar w:fldCharType="separate"/>
        </w:r>
        <w:r w:rsidR="00A21CC5">
          <w:rPr>
            <w:noProof/>
            <w:webHidden/>
          </w:rPr>
          <w:t>6</w:t>
        </w:r>
        <w:r w:rsidR="00A21CC5">
          <w:rPr>
            <w:noProof/>
            <w:webHidden/>
          </w:rPr>
          <w:fldChar w:fldCharType="end"/>
        </w:r>
      </w:hyperlink>
    </w:p>
    <w:p w14:paraId="04F93F3A" w14:textId="3784E2DA" w:rsidR="00A21CC5" w:rsidRDefault="008A3316">
      <w:pPr>
        <w:pStyle w:val="Obsah2"/>
        <w:rPr>
          <w:rFonts w:asciiTheme="minorHAnsi" w:eastAsiaTheme="minorEastAsia" w:hAnsiTheme="minorHAnsi"/>
          <w:noProof/>
          <w:spacing w:val="0"/>
          <w:sz w:val="22"/>
          <w:szCs w:val="22"/>
          <w:lang w:eastAsia="cs-CZ"/>
        </w:rPr>
      </w:pPr>
      <w:hyperlink w:anchor="_Toc74737522" w:history="1">
        <w:r w:rsidR="00A21CC5" w:rsidRPr="00824F80">
          <w:rPr>
            <w:rStyle w:val="Hypertextovodkaz"/>
            <w:rFonts w:asciiTheme="majorHAnsi" w:hAnsiTheme="majorHAnsi"/>
          </w:rPr>
          <w:t>4.3</w:t>
        </w:r>
        <w:r w:rsidR="00A21CC5">
          <w:rPr>
            <w:rFonts w:asciiTheme="minorHAnsi" w:eastAsiaTheme="minorEastAsia" w:hAnsiTheme="minorHAnsi"/>
            <w:noProof/>
            <w:spacing w:val="0"/>
            <w:sz w:val="22"/>
            <w:szCs w:val="22"/>
            <w:lang w:eastAsia="cs-CZ"/>
          </w:rPr>
          <w:tab/>
        </w:r>
        <w:r w:rsidR="00A21CC5" w:rsidRPr="00824F80">
          <w:rPr>
            <w:rStyle w:val="Hypertextovodkaz"/>
          </w:rPr>
          <w:t>Dokumentace zhotovitele pro stavbu</w:t>
        </w:r>
        <w:r w:rsidR="00A21CC5">
          <w:rPr>
            <w:noProof/>
            <w:webHidden/>
          </w:rPr>
          <w:tab/>
        </w:r>
        <w:r w:rsidR="00A21CC5">
          <w:rPr>
            <w:noProof/>
            <w:webHidden/>
          </w:rPr>
          <w:fldChar w:fldCharType="begin"/>
        </w:r>
        <w:r w:rsidR="00A21CC5">
          <w:rPr>
            <w:noProof/>
            <w:webHidden/>
          </w:rPr>
          <w:instrText xml:space="preserve"> PAGEREF _Toc74737522 \h </w:instrText>
        </w:r>
        <w:r w:rsidR="00A21CC5">
          <w:rPr>
            <w:noProof/>
            <w:webHidden/>
          </w:rPr>
        </w:r>
        <w:r w:rsidR="00A21CC5">
          <w:rPr>
            <w:noProof/>
            <w:webHidden/>
          </w:rPr>
          <w:fldChar w:fldCharType="separate"/>
        </w:r>
        <w:r w:rsidR="00A21CC5">
          <w:rPr>
            <w:noProof/>
            <w:webHidden/>
          </w:rPr>
          <w:t>6</w:t>
        </w:r>
        <w:r w:rsidR="00A21CC5">
          <w:rPr>
            <w:noProof/>
            <w:webHidden/>
          </w:rPr>
          <w:fldChar w:fldCharType="end"/>
        </w:r>
      </w:hyperlink>
    </w:p>
    <w:p w14:paraId="68FB5182" w14:textId="3D5B876C" w:rsidR="00A21CC5" w:rsidRDefault="008A3316">
      <w:pPr>
        <w:pStyle w:val="Obsah2"/>
        <w:rPr>
          <w:rFonts w:asciiTheme="minorHAnsi" w:eastAsiaTheme="minorEastAsia" w:hAnsiTheme="minorHAnsi"/>
          <w:noProof/>
          <w:spacing w:val="0"/>
          <w:sz w:val="22"/>
          <w:szCs w:val="22"/>
          <w:lang w:eastAsia="cs-CZ"/>
        </w:rPr>
      </w:pPr>
      <w:hyperlink w:anchor="_Toc74737523" w:history="1">
        <w:r w:rsidR="00A21CC5" w:rsidRPr="00824F80">
          <w:rPr>
            <w:rStyle w:val="Hypertextovodkaz"/>
            <w:rFonts w:asciiTheme="majorHAnsi" w:hAnsiTheme="majorHAnsi"/>
          </w:rPr>
          <w:t>4.4</w:t>
        </w:r>
        <w:r w:rsidR="00A21CC5">
          <w:rPr>
            <w:rFonts w:asciiTheme="minorHAnsi" w:eastAsiaTheme="minorEastAsia" w:hAnsiTheme="minorHAnsi"/>
            <w:noProof/>
            <w:spacing w:val="0"/>
            <w:sz w:val="22"/>
            <w:szCs w:val="22"/>
            <w:lang w:eastAsia="cs-CZ"/>
          </w:rPr>
          <w:tab/>
        </w:r>
        <w:r w:rsidR="00A21CC5" w:rsidRPr="00824F80">
          <w:rPr>
            <w:rStyle w:val="Hypertextovodkaz"/>
          </w:rPr>
          <w:t>Dokumentace skutečného provedení stavby</w:t>
        </w:r>
        <w:r w:rsidR="00A21CC5">
          <w:rPr>
            <w:noProof/>
            <w:webHidden/>
          </w:rPr>
          <w:tab/>
        </w:r>
        <w:r w:rsidR="00A21CC5">
          <w:rPr>
            <w:noProof/>
            <w:webHidden/>
          </w:rPr>
          <w:fldChar w:fldCharType="begin"/>
        </w:r>
        <w:r w:rsidR="00A21CC5">
          <w:rPr>
            <w:noProof/>
            <w:webHidden/>
          </w:rPr>
          <w:instrText xml:space="preserve"> PAGEREF _Toc74737523 \h </w:instrText>
        </w:r>
        <w:r w:rsidR="00A21CC5">
          <w:rPr>
            <w:noProof/>
            <w:webHidden/>
          </w:rPr>
        </w:r>
        <w:r w:rsidR="00A21CC5">
          <w:rPr>
            <w:noProof/>
            <w:webHidden/>
          </w:rPr>
          <w:fldChar w:fldCharType="separate"/>
        </w:r>
        <w:r w:rsidR="00A21CC5">
          <w:rPr>
            <w:noProof/>
            <w:webHidden/>
          </w:rPr>
          <w:t>7</w:t>
        </w:r>
        <w:r w:rsidR="00A21CC5">
          <w:rPr>
            <w:noProof/>
            <w:webHidden/>
          </w:rPr>
          <w:fldChar w:fldCharType="end"/>
        </w:r>
      </w:hyperlink>
    </w:p>
    <w:p w14:paraId="0C72E656" w14:textId="0394C9D3" w:rsidR="00A21CC5" w:rsidRDefault="008A3316">
      <w:pPr>
        <w:pStyle w:val="Obsah2"/>
        <w:rPr>
          <w:rFonts w:asciiTheme="minorHAnsi" w:eastAsiaTheme="minorEastAsia" w:hAnsiTheme="minorHAnsi"/>
          <w:noProof/>
          <w:spacing w:val="0"/>
          <w:sz w:val="22"/>
          <w:szCs w:val="22"/>
          <w:lang w:eastAsia="cs-CZ"/>
        </w:rPr>
      </w:pPr>
      <w:hyperlink w:anchor="_Toc74737524" w:history="1">
        <w:r w:rsidR="00A21CC5" w:rsidRPr="00824F80">
          <w:rPr>
            <w:rStyle w:val="Hypertextovodkaz"/>
            <w:rFonts w:asciiTheme="majorHAnsi" w:hAnsiTheme="majorHAnsi"/>
          </w:rPr>
          <w:t>4.5</w:t>
        </w:r>
        <w:r w:rsidR="00A21CC5">
          <w:rPr>
            <w:rFonts w:asciiTheme="minorHAnsi" w:eastAsiaTheme="minorEastAsia" w:hAnsiTheme="minorHAnsi"/>
            <w:noProof/>
            <w:spacing w:val="0"/>
            <w:sz w:val="22"/>
            <w:szCs w:val="22"/>
            <w:lang w:eastAsia="cs-CZ"/>
          </w:rPr>
          <w:tab/>
        </w:r>
        <w:r w:rsidR="00A21CC5" w:rsidRPr="00824F80">
          <w:rPr>
            <w:rStyle w:val="Hypertextovodkaz"/>
          </w:rPr>
          <w:t>Životní prostředí a nakládání s odpady</w:t>
        </w:r>
        <w:r w:rsidR="00A21CC5">
          <w:rPr>
            <w:noProof/>
            <w:webHidden/>
          </w:rPr>
          <w:tab/>
        </w:r>
        <w:r w:rsidR="00A21CC5">
          <w:rPr>
            <w:noProof/>
            <w:webHidden/>
          </w:rPr>
          <w:fldChar w:fldCharType="begin"/>
        </w:r>
        <w:r w:rsidR="00A21CC5">
          <w:rPr>
            <w:noProof/>
            <w:webHidden/>
          </w:rPr>
          <w:instrText xml:space="preserve"> PAGEREF _Toc74737524 \h </w:instrText>
        </w:r>
        <w:r w:rsidR="00A21CC5">
          <w:rPr>
            <w:noProof/>
            <w:webHidden/>
          </w:rPr>
        </w:r>
        <w:r w:rsidR="00A21CC5">
          <w:rPr>
            <w:noProof/>
            <w:webHidden/>
          </w:rPr>
          <w:fldChar w:fldCharType="separate"/>
        </w:r>
        <w:r w:rsidR="00A21CC5">
          <w:rPr>
            <w:noProof/>
            <w:webHidden/>
          </w:rPr>
          <w:t>7</w:t>
        </w:r>
        <w:r w:rsidR="00A21CC5">
          <w:rPr>
            <w:noProof/>
            <w:webHidden/>
          </w:rPr>
          <w:fldChar w:fldCharType="end"/>
        </w:r>
      </w:hyperlink>
    </w:p>
    <w:p w14:paraId="2EFB1941" w14:textId="296B1C8E" w:rsidR="00A21CC5" w:rsidRDefault="008A3316">
      <w:pPr>
        <w:pStyle w:val="Obsah2"/>
        <w:rPr>
          <w:rFonts w:asciiTheme="minorHAnsi" w:eastAsiaTheme="minorEastAsia" w:hAnsiTheme="minorHAnsi"/>
          <w:noProof/>
          <w:spacing w:val="0"/>
          <w:sz w:val="22"/>
          <w:szCs w:val="22"/>
          <w:lang w:eastAsia="cs-CZ"/>
        </w:rPr>
      </w:pPr>
      <w:hyperlink w:anchor="_Toc74737525" w:history="1">
        <w:r w:rsidR="00A21CC5" w:rsidRPr="00824F80">
          <w:rPr>
            <w:rStyle w:val="Hypertextovodkaz"/>
            <w:rFonts w:asciiTheme="majorHAnsi" w:hAnsiTheme="majorHAnsi"/>
          </w:rPr>
          <w:t>4.6</w:t>
        </w:r>
        <w:r w:rsidR="00A21CC5">
          <w:rPr>
            <w:rFonts w:asciiTheme="minorHAnsi" w:eastAsiaTheme="minorEastAsia" w:hAnsiTheme="minorHAnsi"/>
            <w:noProof/>
            <w:spacing w:val="0"/>
            <w:sz w:val="22"/>
            <w:szCs w:val="22"/>
            <w:lang w:eastAsia="cs-CZ"/>
          </w:rPr>
          <w:tab/>
        </w:r>
        <w:r w:rsidR="00A21CC5" w:rsidRPr="00824F80">
          <w:rPr>
            <w:rStyle w:val="Hypertextovodkaz"/>
          </w:rPr>
          <w:t>Publicita stavby spolufinancované Evropskou unií</w:t>
        </w:r>
        <w:r w:rsidR="00A21CC5">
          <w:rPr>
            <w:noProof/>
            <w:webHidden/>
          </w:rPr>
          <w:tab/>
        </w:r>
        <w:r w:rsidR="00A21CC5">
          <w:rPr>
            <w:noProof/>
            <w:webHidden/>
          </w:rPr>
          <w:fldChar w:fldCharType="begin"/>
        </w:r>
        <w:r w:rsidR="00A21CC5">
          <w:rPr>
            <w:noProof/>
            <w:webHidden/>
          </w:rPr>
          <w:instrText xml:space="preserve"> PAGEREF _Toc74737525 \h </w:instrText>
        </w:r>
        <w:r w:rsidR="00A21CC5">
          <w:rPr>
            <w:noProof/>
            <w:webHidden/>
          </w:rPr>
        </w:r>
        <w:r w:rsidR="00A21CC5">
          <w:rPr>
            <w:noProof/>
            <w:webHidden/>
          </w:rPr>
          <w:fldChar w:fldCharType="separate"/>
        </w:r>
        <w:r w:rsidR="00A21CC5">
          <w:rPr>
            <w:noProof/>
            <w:webHidden/>
          </w:rPr>
          <w:t>7</w:t>
        </w:r>
        <w:r w:rsidR="00A21CC5">
          <w:rPr>
            <w:noProof/>
            <w:webHidden/>
          </w:rPr>
          <w:fldChar w:fldCharType="end"/>
        </w:r>
      </w:hyperlink>
    </w:p>
    <w:p w14:paraId="7204AC4D" w14:textId="6F8520F1" w:rsidR="00A21CC5" w:rsidRDefault="008A3316">
      <w:pPr>
        <w:pStyle w:val="Obsah2"/>
        <w:rPr>
          <w:rFonts w:asciiTheme="minorHAnsi" w:eastAsiaTheme="minorEastAsia" w:hAnsiTheme="minorHAnsi"/>
          <w:noProof/>
          <w:spacing w:val="0"/>
          <w:sz w:val="22"/>
          <w:szCs w:val="22"/>
          <w:lang w:eastAsia="cs-CZ"/>
        </w:rPr>
      </w:pPr>
      <w:hyperlink w:anchor="_Toc74737526" w:history="1">
        <w:r w:rsidR="00A21CC5" w:rsidRPr="00824F80">
          <w:rPr>
            <w:rStyle w:val="Hypertextovodkaz"/>
            <w:rFonts w:asciiTheme="majorHAnsi" w:hAnsiTheme="majorHAnsi"/>
          </w:rPr>
          <w:t>4.7</w:t>
        </w:r>
        <w:r w:rsidR="00A21CC5">
          <w:rPr>
            <w:rFonts w:asciiTheme="minorHAnsi" w:eastAsiaTheme="minorEastAsia" w:hAnsiTheme="minorHAnsi"/>
            <w:noProof/>
            <w:spacing w:val="0"/>
            <w:sz w:val="22"/>
            <w:szCs w:val="22"/>
            <w:lang w:eastAsia="cs-CZ"/>
          </w:rPr>
          <w:tab/>
        </w:r>
        <w:r w:rsidR="00A21CC5" w:rsidRPr="00824F80">
          <w:rPr>
            <w:rStyle w:val="Hypertextovodkaz"/>
          </w:rPr>
          <w:t>Publicita stavby</w:t>
        </w:r>
        <w:r w:rsidR="00A21CC5">
          <w:rPr>
            <w:noProof/>
            <w:webHidden/>
          </w:rPr>
          <w:tab/>
        </w:r>
        <w:r w:rsidR="00A21CC5">
          <w:rPr>
            <w:noProof/>
            <w:webHidden/>
          </w:rPr>
          <w:fldChar w:fldCharType="begin"/>
        </w:r>
        <w:r w:rsidR="00A21CC5">
          <w:rPr>
            <w:noProof/>
            <w:webHidden/>
          </w:rPr>
          <w:instrText xml:space="preserve"> PAGEREF _Toc74737526 \h </w:instrText>
        </w:r>
        <w:r w:rsidR="00A21CC5">
          <w:rPr>
            <w:noProof/>
            <w:webHidden/>
          </w:rPr>
        </w:r>
        <w:r w:rsidR="00A21CC5">
          <w:rPr>
            <w:noProof/>
            <w:webHidden/>
          </w:rPr>
          <w:fldChar w:fldCharType="separate"/>
        </w:r>
        <w:r w:rsidR="00A21CC5">
          <w:rPr>
            <w:noProof/>
            <w:webHidden/>
          </w:rPr>
          <w:t>8</w:t>
        </w:r>
        <w:r w:rsidR="00A21CC5">
          <w:rPr>
            <w:noProof/>
            <w:webHidden/>
          </w:rPr>
          <w:fldChar w:fldCharType="end"/>
        </w:r>
      </w:hyperlink>
    </w:p>
    <w:p w14:paraId="3852F012" w14:textId="5E13F8FF" w:rsidR="00A21CC5" w:rsidRDefault="008A3316">
      <w:pPr>
        <w:pStyle w:val="Obsah1"/>
        <w:rPr>
          <w:rFonts w:asciiTheme="minorHAnsi" w:eastAsiaTheme="minorEastAsia" w:hAnsiTheme="minorHAnsi"/>
          <w:b w:val="0"/>
          <w:caps w:val="0"/>
          <w:noProof/>
          <w:spacing w:val="0"/>
          <w:sz w:val="22"/>
          <w:szCs w:val="22"/>
          <w:lang w:eastAsia="cs-CZ"/>
        </w:rPr>
      </w:pPr>
      <w:hyperlink w:anchor="_Toc74737527" w:history="1">
        <w:r w:rsidR="00A21CC5" w:rsidRPr="00824F80">
          <w:rPr>
            <w:rStyle w:val="Hypertextovodkaz"/>
          </w:rPr>
          <w:t>5.</w:t>
        </w:r>
        <w:r w:rsidR="00A21CC5">
          <w:rPr>
            <w:rFonts w:asciiTheme="minorHAnsi" w:eastAsiaTheme="minorEastAsia" w:hAnsiTheme="minorHAnsi"/>
            <w:b w:val="0"/>
            <w:caps w:val="0"/>
            <w:noProof/>
            <w:spacing w:val="0"/>
            <w:sz w:val="22"/>
            <w:szCs w:val="22"/>
            <w:lang w:eastAsia="cs-CZ"/>
          </w:rPr>
          <w:tab/>
        </w:r>
        <w:r w:rsidR="00A21CC5" w:rsidRPr="00824F80">
          <w:rPr>
            <w:rStyle w:val="Hypertextovodkaz"/>
          </w:rPr>
          <w:t>ORGANIZACE VÝSTAVBY, VÝLUKY</w:t>
        </w:r>
        <w:r w:rsidR="00A21CC5">
          <w:rPr>
            <w:noProof/>
            <w:webHidden/>
          </w:rPr>
          <w:tab/>
        </w:r>
        <w:r w:rsidR="00A21CC5">
          <w:rPr>
            <w:noProof/>
            <w:webHidden/>
          </w:rPr>
          <w:fldChar w:fldCharType="begin"/>
        </w:r>
        <w:r w:rsidR="00A21CC5">
          <w:rPr>
            <w:noProof/>
            <w:webHidden/>
          </w:rPr>
          <w:instrText xml:space="preserve"> PAGEREF _Toc74737527 \h </w:instrText>
        </w:r>
        <w:r w:rsidR="00A21CC5">
          <w:rPr>
            <w:noProof/>
            <w:webHidden/>
          </w:rPr>
        </w:r>
        <w:r w:rsidR="00A21CC5">
          <w:rPr>
            <w:noProof/>
            <w:webHidden/>
          </w:rPr>
          <w:fldChar w:fldCharType="separate"/>
        </w:r>
        <w:r w:rsidR="00A21CC5">
          <w:rPr>
            <w:noProof/>
            <w:webHidden/>
          </w:rPr>
          <w:t>9</w:t>
        </w:r>
        <w:r w:rsidR="00A21CC5">
          <w:rPr>
            <w:noProof/>
            <w:webHidden/>
          </w:rPr>
          <w:fldChar w:fldCharType="end"/>
        </w:r>
      </w:hyperlink>
    </w:p>
    <w:p w14:paraId="60D0C42B" w14:textId="5383CF68" w:rsidR="00A21CC5" w:rsidRDefault="008A3316">
      <w:pPr>
        <w:pStyle w:val="Obsah1"/>
        <w:rPr>
          <w:rFonts w:asciiTheme="minorHAnsi" w:eastAsiaTheme="minorEastAsia" w:hAnsiTheme="minorHAnsi"/>
          <w:b w:val="0"/>
          <w:caps w:val="0"/>
          <w:noProof/>
          <w:spacing w:val="0"/>
          <w:sz w:val="22"/>
          <w:szCs w:val="22"/>
          <w:lang w:eastAsia="cs-CZ"/>
        </w:rPr>
      </w:pPr>
      <w:hyperlink w:anchor="_Toc74737528" w:history="1">
        <w:r w:rsidR="00A21CC5" w:rsidRPr="00824F80">
          <w:rPr>
            <w:rStyle w:val="Hypertextovodkaz"/>
          </w:rPr>
          <w:t>6.</w:t>
        </w:r>
        <w:r w:rsidR="00A21CC5">
          <w:rPr>
            <w:rFonts w:asciiTheme="minorHAnsi" w:eastAsiaTheme="minorEastAsia" w:hAnsiTheme="minorHAnsi"/>
            <w:b w:val="0"/>
            <w:caps w:val="0"/>
            <w:noProof/>
            <w:spacing w:val="0"/>
            <w:sz w:val="22"/>
            <w:szCs w:val="22"/>
            <w:lang w:eastAsia="cs-CZ"/>
          </w:rPr>
          <w:tab/>
        </w:r>
        <w:r w:rsidR="00A21CC5" w:rsidRPr="00824F80">
          <w:rPr>
            <w:rStyle w:val="Hypertextovodkaz"/>
          </w:rPr>
          <w:t>SOUVISEJÍCÍ DOKUMENTY A PŘEDPISY</w:t>
        </w:r>
        <w:r w:rsidR="00A21CC5">
          <w:rPr>
            <w:noProof/>
            <w:webHidden/>
          </w:rPr>
          <w:tab/>
        </w:r>
        <w:r w:rsidR="00A21CC5">
          <w:rPr>
            <w:noProof/>
            <w:webHidden/>
          </w:rPr>
          <w:fldChar w:fldCharType="begin"/>
        </w:r>
        <w:r w:rsidR="00A21CC5">
          <w:rPr>
            <w:noProof/>
            <w:webHidden/>
          </w:rPr>
          <w:instrText xml:space="preserve"> PAGEREF _Toc74737528 \h </w:instrText>
        </w:r>
        <w:r w:rsidR="00A21CC5">
          <w:rPr>
            <w:noProof/>
            <w:webHidden/>
          </w:rPr>
        </w:r>
        <w:r w:rsidR="00A21CC5">
          <w:rPr>
            <w:noProof/>
            <w:webHidden/>
          </w:rPr>
          <w:fldChar w:fldCharType="separate"/>
        </w:r>
        <w:r w:rsidR="00A21CC5">
          <w:rPr>
            <w:noProof/>
            <w:webHidden/>
          </w:rPr>
          <w:t>10</w:t>
        </w:r>
        <w:r w:rsidR="00A21CC5">
          <w:rPr>
            <w:noProof/>
            <w:webHidden/>
          </w:rPr>
          <w:fldChar w:fldCharType="end"/>
        </w:r>
      </w:hyperlink>
    </w:p>
    <w:p w14:paraId="44029976" w14:textId="636983D5" w:rsidR="00A21CC5" w:rsidRDefault="008A3316">
      <w:pPr>
        <w:pStyle w:val="Obsah1"/>
        <w:rPr>
          <w:rFonts w:asciiTheme="minorHAnsi" w:eastAsiaTheme="minorEastAsia" w:hAnsiTheme="minorHAnsi"/>
          <w:b w:val="0"/>
          <w:caps w:val="0"/>
          <w:noProof/>
          <w:spacing w:val="0"/>
          <w:sz w:val="22"/>
          <w:szCs w:val="22"/>
          <w:lang w:eastAsia="cs-CZ"/>
        </w:rPr>
      </w:pPr>
      <w:hyperlink w:anchor="_Toc74737529" w:history="1">
        <w:r w:rsidR="00A21CC5" w:rsidRPr="00824F80">
          <w:rPr>
            <w:rStyle w:val="Hypertextovodkaz"/>
          </w:rPr>
          <w:t>7.</w:t>
        </w:r>
        <w:r w:rsidR="00A21CC5">
          <w:rPr>
            <w:rFonts w:asciiTheme="minorHAnsi" w:eastAsiaTheme="minorEastAsia" w:hAnsiTheme="minorHAnsi"/>
            <w:b w:val="0"/>
            <w:caps w:val="0"/>
            <w:noProof/>
            <w:spacing w:val="0"/>
            <w:sz w:val="22"/>
            <w:szCs w:val="22"/>
            <w:lang w:eastAsia="cs-CZ"/>
          </w:rPr>
          <w:tab/>
        </w:r>
        <w:r w:rsidR="00A21CC5" w:rsidRPr="00824F80">
          <w:rPr>
            <w:rStyle w:val="Hypertextovodkaz"/>
          </w:rPr>
          <w:t>PŘÍLOHY</w:t>
        </w:r>
        <w:r w:rsidR="00A21CC5">
          <w:rPr>
            <w:noProof/>
            <w:webHidden/>
          </w:rPr>
          <w:tab/>
        </w:r>
        <w:r w:rsidR="00A21CC5">
          <w:rPr>
            <w:noProof/>
            <w:webHidden/>
          </w:rPr>
          <w:fldChar w:fldCharType="begin"/>
        </w:r>
        <w:r w:rsidR="00A21CC5">
          <w:rPr>
            <w:noProof/>
            <w:webHidden/>
          </w:rPr>
          <w:instrText xml:space="preserve"> PAGEREF _Toc74737529 \h </w:instrText>
        </w:r>
        <w:r w:rsidR="00A21CC5">
          <w:rPr>
            <w:noProof/>
            <w:webHidden/>
          </w:rPr>
        </w:r>
        <w:r w:rsidR="00A21CC5">
          <w:rPr>
            <w:noProof/>
            <w:webHidden/>
          </w:rPr>
          <w:fldChar w:fldCharType="separate"/>
        </w:r>
        <w:r w:rsidR="00A21CC5">
          <w:rPr>
            <w:noProof/>
            <w:webHidden/>
          </w:rPr>
          <w:t>10</w:t>
        </w:r>
        <w:r w:rsidR="00A21CC5">
          <w:rPr>
            <w:noProof/>
            <w:webHidden/>
          </w:rPr>
          <w:fldChar w:fldCharType="end"/>
        </w:r>
      </w:hyperlink>
    </w:p>
    <w:p w14:paraId="2D549A40" w14:textId="60ACF191" w:rsidR="0069470F" w:rsidRDefault="00BD7E91" w:rsidP="00476F2F">
      <w:pPr>
        <w:pStyle w:val="Textbezodsazen"/>
      </w:pPr>
      <w:r>
        <w:fldChar w:fldCharType="end"/>
      </w:r>
    </w:p>
    <w:p w14:paraId="21AE651D" w14:textId="77777777" w:rsidR="00476F2F" w:rsidRDefault="00476F2F" w:rsidP="00476F2F">
      <w:pPr>
        <w:pStyle w:val="Textbezodsazen"/>
      </w:pPr>
    </w:p>
    <w:p w14:paraId="097E7FFC" w14:textId="77777777" w:rsidR="0069470F" w:rsidRDefault="0069470F" w:rsidP="005D7A71">
      <w:pPr>
        <w:pStyle w:val="Nadpisbezsl1-1"/>
        <w:outlineLvl w:val="0"/>
      </w:pPr>
      <w:bookmarkStart w:id="0" w:name="_Toc74737511"/>
      <w:r>
        <w:t>SEZNAM ZKRATEK</w:t>
      </w:r>
      <w:bookmarkEnd w:id="0"/>
    </w:p>
    <w:p w14:paraId="55009886"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7080A9A9" w14:textId="77777777" w:rsidTr="0023317B">
        <w:tc>
          <w:tcPr>
            <w:tcW w:w="1250" w:type="dxa"/>
            <w:tcMar>
              <w:top w:w="28" w:type="dxa"/>
              <w:left w:w="0" w:type="dxa"/>
              <w:bottom w:w="28" w:type="dxa"/>
              <w:right w:w="0" w:type="dxa"/>
            </w:tcMar>
          </w:tcPr>
          <w:p w14:paraId="12E82C71" w14:textId="77777777" w:rsidR="00E01EC2" w:rsidRDefault="00E01EC2" w:rsidP="00F23844">
            <w:pPr>
              <w:pStyle w:val="Zkratky1"/>
            </w:pPr>
            <w:r>
              <w:t xml:space="preserve">SŽDC </w:t>
            </w:r>
            <w:r>
              <w:tab/>
            </w:r>
          </w:p>
        </w:tc>
        <w:tc>
          <w:tcPr>
            <w:tcW w:w="7452" w:type="dxa"/>
            <w:tcMar>
              <w:top w:w="28" w:type="dxa"/>
              <w:left w:w="0" w:type="dxa"/>
              <w:bottom w:w="28" w:type="dxa"/>
              <w:right w:w="0" w:type="dxa"/>
            </w:tcMar>
          </w:tcPr>
          <w:p w14:paraId="6FFDA3C5" w14:textId="77777777" w:rsidR="00E01EC2" w:rsidRDefault="00E01EC2" w:rsidP="007D64DE">
            <w:pPr>
              <w:pStyle w:val="Zkratky2"/>
            </w:pPr>
            <w:r>
              <w:t>Správa železniční dopravní cesty, státní organizace</w:t>
            </w:r>
          </w:p>
        </w:tc>
      </w:tr>
      <w:tr w:rsidR="0069470F" w:rsidRPr="00AD0C7B" w14:paraId="2588CF9D" w14:textId="77777777" w:rsidTr="0023317B">
        <w:tc>
          <w:tcPr>
            <w:tcW w:w="1250" w:type="dxa"/>
            <w:tcMar>
              <w:top w:w="28" w:type="dxa"/>
              <w:left w:w="0" w:type="dxa"/>
              <w:bottom w:w="28" w:type="dxa"/>
              <w:right w:w="0" w:type="dxa"/>
            </w:tcMar>
          </w:tcPr>
          <w:p w14:paraId="12F9A438" w14:textId="77777777" w:rsidR="0069470F" w:rsidRPr="00AD0C7B" w:rsidRDefault="008F71EF" w:rsidP="00F23844">
            <w:pPr>
              <w:pStyle w:val="Zkratky1"/>
            </w:pPr>
            <w:r>
              <w:t xml:space="preserve">ESD </w:t>
            </w:r>
            <w:r>
              <w:tab/>
            </w:r>
          </w:p>
        </w:tc>
        <w:tc>
          <w:tcPr>
            <w:tcW w:w="7452" w:type="dxa"/>
            <w:tcMar>
              <w:top w:w="28" w:type="dxa"/>
              <w:left w:w="0" w:type="dxa"/>
              <w:bottom w:w="28" w:type="dxa"/>
              <w:right w:w="0" w:type="dxa"/>
            </w:tcMar>
          </w:tcPr>
          <w:p w14:paraId="0E1DBA82" w14:textId="77777777" w:rsidR="0069470F" w:rsidRPr="006115D3" w:rsidRDefault="008F71EF" w:rsidP="007D64DE">
            <w:pPr>
              <w:pStyle w:val="Zkratky2"/>
            </w:pPr>
            <w:r>
              <w:t>Elektronický stavební deník</w:t>
            </w:r>
          </w:p>
        </w:tc>
      </w:tr>
      <w:tr w:rsidR="0069470F" w:rsidRPr="00AD0C7B" w14:paraId="3D13F777" w14:textId="77777777" w:rsidTr="0023317B">
        <w:tc>
          <w:tcPr>
            <w:tcW w:w="1250" w:type="dxa"/>
            <w:tcMar>
              <w:top w:w="28" w:type="dxa"/>
              <w:left w:w="0" w:type="dxa"/>
              <w:bottom w:w="28" w:type="dxa"/>
              <w:right w:w="0" w:type="dxa"/>
            </w:tcMar>
          </w:tcPr>
          <w:p w14:paraId="0C919155" w14:textId="77777777" w:rsidR="0069470F" w:rsidRPr="00AD0C7B" w:rsidRDefault="00802EE1" w:rsidP="00F23844">
            <w:pPr>
              <w:pStyle w:val="Zkratky1"/>
            </w:pPr>
            <w:r w:rsidRPr="00802EE1">
              <w:t>RFID</w:t>
            </w:r>
            <w:r>
              <w:t xml:space="preserve"> </w:t>
            </w:r>
            <w:r>
              <w:tab/>
            </w:r>
          </w:p>
        </w:tc>
        <w:tc>
          <w:tcPr>
            <w:tcW w:w="7452" w:type="dxa"/>
            <w:tcMar>
              <w:top w:w="28" w:type="dxa"/>
              <w:left w:w="0" w:type="dxa"/>
              <w:bottom w:w="28" w:type="dxa"/>
              <w:right w:w="0" w:type="dxa"/>
            </w:tcMar>
          </w:tcPr>
          <w:p w14:paraId="47810E72" w14:textId="77777777" w:rsidR="0069470F" w:rsidRPr="006115D3" w:rsidRDefault="00ED6FC2" w:rsidP="007D64DE">
            <w:pPr>
              <w:pStyle w:val="Zkratky2"/>
            </w:pPr>
            <w:proofErr w:type="spellStart"/>
            <w:r w:rsidRPr="00ED6FC2">
              <w:t>Radio</w:t>
            </w:r>
            <w:proofErr w:type="spellEnd"/>
            <w:r w:rsidRPr="00ED6FC2">
              <w:t xml:space="preserve"> </w:t>
            </w:r>
            <w:proofErr w:type="spellStart"/>
            <w:r w:rsidRPr="00ED6FC2">
              <w:t>Frequency</w:t>
            </w:r>
            <w:proofErr w:type="spellEnd"/>
            <w:r w:rsidRPr="00ED6FC2">
              <w:t xml:space="preserve"> </w:t>
            </w:r>
            <w:proofErr w:type="spellStart"/>
            <w:r w:rsidRPr="00ED6FC2">
              <w:t>Identification</w:t>
            </w:r>
            <w:proofErr w:type="spellEnd"/>
            <w:r w:rsidRPr="00ED6FC2">
              <w:t xml:space="preserve"> - identifikace na rádiové frekvenci</w:t>
            </w:r>
          </w:p>
        </w:tc>
      </w:tr>
      <w:tr w:rsidR="0069470F" w:rsidRPr="00AD0C7B" w14:paraId="2D657890" w14:textId="77777777" w:rsidTr="0023317B">
        <w:tc>
          <w:tcPr>
            <w:tcW w:w="1250" w:type="dxa"/>
            <w:tcMar>
              <w:top w:w="28" w:type="dxa"/>
              <w:left w:w="0" w:type="dxa"/>
              <w:bottom w:w="28" w:type="dxa"/>
              <w:right w:w="0" w:type="dxa"/>
            </w:tcMar>
          </w:tcPr>
          <w:p w14:paraId="42097815" w14:textId="77777777" w:rsidR="0069470F" w:rsidRPr="00AD0C7B" w:rsidRDefault="007E27B9" w:rsidP="00F23844">
            <w:pPr>
              <w:pStyle w:val="Zkratky1"/>
            </w:pPr>
            <w:r>
              <w:t xml:space="preserve">PUPFL </w:t>
            </w:r>
            <w:r>
              <w:tab/>
            </w:r>
          </w:p>
        </w:tc>
        <w:tc>
          <w:tcPr>
            <w:tcW w:w="7452" w:type="dxa"/>
            <w:tcMar>
              <w:top w:w="28" w:type="dxa"/>
              <w:left w:w="0" w:type="dxa"/>
              <w:bottom w:w="28" w:type="dxa"/>
              <w:right w:w="0" w:type="dxa"/>
            </w:tcMar>
          </w:tcPr>
          <w:p w14:paraId="00508E08" w14:textId="77777777" w:rsidR="0069470F" w:rsidRPr="006115D3" w:rsidRDefault="00ED6FC2" w:rsidP="007D64DE">
            <w:pPr>
              <w:pStyle w:val="Zkratky2"/>
            </w:pPr>
            <w:r>
              <w:t>Pozemek určení k plnění funkce lesa</w:t>
            </w:r>
          </w:p>
        </w:tc>
      </w:tr>
      <w:tr w:rsidR="0069470F" w:rsidRPr="00AD0C7B" w14:paraId="790F2657" w14:textId="77777777" w:rsidTr="0023317B">
        <w:tc>
          <w:tcPr>
            <w:tcW w:w="1250" w:type="dxa"/>
            <w:tcMar>
              <w:top w:w="28" w:type="dxa"/>
              <w:left w:w="0" w:type="dxa"/>
              <w:bottom w:w="28" w:type="dxa"/>
              <w:right w:w="0" w:type="dxa"/>
            </w:tcMar>
          </w:tcPr>
          <w:p w14:paraId="28CEF3DF" w14:textId="77777777" w:rsidR="0069470F" w:rsidRPr="00AD0C7B" w:rsidRDefault="007E27B9" w:rsidP="007E27B9">
            <w:pPr>
              <w:pStyle w:val="Zkratky1"/>
            </w:pPr>
            <w:r>
              <w:t xml:space="preserve">UMVŽST </w:t>
            </w:r>
            <w:r>
              <w:tab/>
            </w:r>
          </w:p>
        </w:tc>
        <w:tc>
          <w:tcPr>
            <w:tcW w:w="7452" w:type="dxa"/>
            <w:tcMar>
              <w:top w:w="28" w:type="dxa"/>
              <w:left w:w="0" w:type="dxa"/>
              <w:bottom w:w="28" w:type="dxa"/>
              <w:right w:w="0" w:type="dxa"/>
            </w:tcMar>
          </w:tcPr>
          <w:p w14:paraId="266E85C9" w14:textId="77777777" w:rsidR="0069470F" w:rsidRPr="006115D3" w:rsidRDefault="00ED6FC2" w:rsidP="007D64DE">
            <w:pPr>
              <w:pStyle w:val="Zkratky2"/>
            </w:pPr>
            <w:r>
              <w:t>Úprava majetkových vztahů v železnicích stanicích</w:t>
            </w:r>
          </w:p>
        </w:tc>
      </w:tr>
      <w:tr w:rsidR="007E27B9" w:rsidRPr="00AD0C7B" w14:paraId="3A350CC9" w14:textId="77777777" w:rsidTr="0023317B">
        <w:tc>
          <w:tcPr>
            <w:tcW w:w="1250" w:type="dxa"/>
            <w:tcMar>
              <w:top w:w="28" w:type="dxa"/>
              <w:left w:w="0" w:type="dxa"/>
              <w:bottom w:w="28" w:type="dxa"/>
              <w:right w:w="0" w:type="dxa"/>
            </w:tcMar>
          </w:tcPr>
          <w:p w14:paraId="553ECBE5" w14:textId="77777777" w:rsidR="007E27B9" w:rsidRDefault="007E27B9" w:rsidP="007E27B9">
            <w:pPr>
              <w:pStyle w:val="Zkratky1"/>
            </w:pPr>
            <w:r>
              <w:t xml:space="preserve">ZPF </w:t>
            </w:r>
            <w:r>
              <w:tab/>
            </w:r>
          </w:p>
        </w:tc>
        <w:tc>
          <w:tcPr>
            <w:tcW w:w="7452" w:type="dxa"/>
            <w:tcMar>
              <w:top w:w="28" w:type="dxa"/>
              <w:left w:w="0" w:type="dxa"/>
              <w:bottom w:w="28" w:type="dxa"/>
              <w:right w:w="0" w:type="dxa"/>
            </w:tcMar>
          </w:tcPr>
          <w:p w14:paraId="6520E66F" w14:textId="77777777" w:rsidR="007E27B9" w:rsidRPr="006115D3" w:rsidRDefault="00ED6FC2" w:rsidP="007D64DE">
            <w:pPr>
              <w:pStyle w:val="Zkratky2"/>
            </w:pPr>
            <w:r>
              <w:t>Zemědělský půdní fond</w:t>
            </w:r>
          </w:p>
        </w:tc>
      </w:tr>
      <w:tr w:rsidR="007E27B9" w:rsidRPr="00AD0C7B" w14:paraId="35343585" w14:textId="77777777" w:rsidTr="0023317B">
        <w:tc>
          <w:tcPr>
            <w:tcW w:w="1250" w:type="dxa"/>
            <w:tcMar>
              <w:top w:w="28" w:type="dxa"/>
              <w:left w:w="0" w:type="dxa"/>
              <w:bottom w:w="28" w:type="dxa"/>
              <w:right w:w="0" w:type="dxa"/>
            </w:tcMar>
          </w:tcPr>
          <w:p w14:paraId="20385A68" w14:textId="60F92C0F" w:rsidR="007E27B9" w:rsidRDefault="008D4F9F" w:rsidP="00F23844">
            <w:pPr>
              <w:pStyle w:val="Zkratky1"/>
            </w:pPr>
            <w:r>
              <w:t xml:space="preserve">ŽSR </w:t>
            </w:r>
            <w:r>
              <w:tab/>
            </w:r>
          </w:p>
        </w:tc>
        <w:tc>
          <w:tcPr>
            <w:tcW w:w="7452" w:type="dxa"/>
            <w:tcMar>
              <w:top w:w="28" w:type="dxa"/>
              <w:left w:w="0" w:type="dxa"/>
              <w:bottom w:w="28" w:type="dxa"/>
              <w:right w:w="0" w:type="dxa"/>
            </w:tcMar>
          </w:tcPr>
          <w:p w14:paraId="2CF10406" w14:textId="742D5978" w:rsidR="007E27B9" w:rsidRPr="006115D3" w:rsidRDefault="008D4F9F" w:rsidP="007D64DE">
            <w:pPr>
              <w:pStyle w:val="Zkratky2"/>
            </w:pPr>
            <w:r>
              <w:t xml:space="preserve">Železnice </w:t>
            </w:r>
            <w:proofErr w:type="spellStart"/>
            <w:r>
              <w:t>Slovenskej</w:t>
            </w:r>
            <w:proofErr w:type="spellEnd"/>
            <w:r>
              <w:t xml:space="preserve"> republiky</w:t>
            </w:r>
          </w:p>
        </w:tc>
      </w:tr>
    </w:tbl>
    <w:p w14:paraId="0F69A128" w14:textId="7F51D782" w:rsidR="009472B2" w:rsidRDefault="009472B2" w:rsidP="009472B2">
      <w:pPr>
        <w:pStyle w:val="Textbezslovn"/>
      </w:pPr>
      <w:bookmarkStart w:id="1" w:name="_Toc7077108"/>
    </w:p>
    <w:p w14:paraId="01C5A0FF" w14:textId="77777777" w:rsidR="009472B2" w:rsidRPr="009472B2" w:rsidRDefault="009472B2" w:rsidP="009472B2">
      <w:pPr>
        <w:pStyle w:val="Textbezslovn"/>
      </w:pPr>
    </w:p>
    <w:p w14:paraId="6F630B1E" w14:textId="77777777" w:rsidR="009472B2" w:rsidRDefault="009472B2" w:rsidP="009472B2">
      <w:pPr>
        <w:pStyle w:val="Textbezslovn"/>
        <w:rPr>
          <w:b/>
          <w:caps/>
          <w:sz w:val="22"/>
        </w:rPr>
      </w:pPr>
      <w:r>
        <w:br w:type="page"/>
      </w:r>
    </w:p>
    <w:p w14:paraId="51A1ACB3" w14:textId="6258452F" w:rsidR="0069470F" w:rsidRDefault="0069470F" w:rsidP="0069470F">
      <w:pPr>
        <w:pStyle w:val="Nadpis2-1"/>
      </w:pPr>
      <w:bookmarkStart w:id="2" w:name="_Toc74737512"/>
      <w:r>
        <w:lastRenderedPageBreak/>
        <w:t xml:space="preserve">SPECIFIKACE </w:t>
      </w:r>
      <w:r w:rsidRPr="00BB2C9A">
        <w:t>PŘEDMĚTU</w:t>
      </w:r>
      <w:r>
        <w:t xml:space="preserve"> DÍLA</w:t>
      </w:r>
      <w:bookmarkEnd w:id="1"/>
      <w:bookmarkEnd w:id="2"/>
    </w:p>
    <w:p w14:paraId="426B33E2" w14:textId="77777777" w:rsidR="0069470F" w:rsidRDefault="0069470F" w:rsidP="00CC396D">
      <w:pPr>
        <w:pStyle w:val="Nadpis2-2"/>
      </w:pPr>
      <w:bookmarkStart w:id="3" w:name="_Toc7077109"/>
      <w:bookmarkStart w:id="4" w:name="_Toc74737513"/>
      <w:r>
        <w:t>Účel a rozsah předmětu Díla</w:t>
      </w:r>
      <w:bookmarkEnd w:id="3"/>
      <w:bookmarkEnd w:id="4"/>
    </w:p>
    <w:p w14:paraId="25B22B50" w14:textId="2F4C868F" w:rsidR="0069470F" w:rsidRPr="0023317B" w:rsidRDefault="0069470F" w:rsidP="00B76B33">
      <w:pPr>
        <w:pStyle w:val="Text2-1"/>
      </w:pPr>
      <w:r w:rsidRPr="0023317B">
        <w:t xml:space="preserve">Předmětem díla je zhotovení stavby </w:t>
      </w:r>
      <w:r w:rsidRPr="009472B2">
        <w:rPr>
          <w:b/>
        </w:rPr>
        <w:t>„</w:t>
      </w:r>
      <w:r w:rsidR="00B76B33" w:rsidRPr="009472B2">
        <w:rPr>
          <w:b/>
        </w:rPr>
        <w:t xml:space="preserve">Dokončení I. žel. </w:t>
      </w:r>
      <w:proofErr w:type="gramStart"/>
      <w:r w:rsidR="00B76B33" w:rsidRPr="009472B2">
        <w:rPr>
          <w:b/>
        </w:rPr>
        <w:t>koridoru</w:t>
      </w:r>
      <w:proofErr w:type="gramEnd"/>
      <w:r w:rsidR="00B76B33" w:rsidRPr="009472B2">
        <w:rPr>
          <w:b/>
        </w:rPr>
        <w:t xml:space="preserve"> v trať. úseku Lanžhot (ČR) – </w:t>
      </w:r>
      <w:r w:rsidR="00B76B33" w:rsidRPr="009472B2">
        <w:rPr>
          <w:b/>
          <w:lang w:val="sk-SK"/>
        </w:rPr>
        <w:t>Kúty</w:t>
      </w:r>
      <w:r w:rsidR="00B76B33" w:rsidRPr="009472B2">
        <w:rPr>
          <w:b/>
        </w:rPr>
        <w:t xml:space="preserve"> (SR)“</w:t>
      </w:r>
      <w:r w:rsidR="00B76B33" w:rsidRPr="0023317B">
        <w:t xml:space="preserve"> jejímž cílem je dokončení I. železničního koridoru v</w:t>
      </w:r>
      <w:r w:rsidR="009472B2">
        <w:t> </w:t>
      </w:r>
      <w:r w:rsidR="00B76B33" w:rsidRPr="0023317B">
        <w:t xml:space="preserve">traťovém úseku Lanžhot (ČR) – </w:t>
      </w:r>
      <w:r w:rsidR="00B76B33" w:rsidRPr="009472B2">
        <w:rPr>
          <w:lang w:val="sk-SK"/>
        </w:rPr>
        <w:t>Kúty</w:t>
      </w:r>
      <w:r w:rsidR="00B76B33" w:rsidRPr="0023317B">
        <w:t xml:space="preserve"> (SR) v návaznosti na technické řešení mostu přes řeku Moravu</w:t>
      </w:r>
      <w:r w:rsidR="009472B2">
        <w:t xml:space="preserve"> </w:t>
      </w:r>
      <w:r w:rsidR="000A0985" w:rsidRPr="0023317B">
        <w:t>v </w:t>
      </w:r>
      <w:r w:rsidR="00CA412F" w:rsidRPr="0023317B">
        <w:t>ev.</w:t>
      </w:r>
      <w:r w:rsidR="009472B2">
        <w:t> </w:t>
      </w:r>
      <w:r w:rsidR="00CA412F" w:rsidRPr="0023317B">
        <w:t>km 11,495</w:t>
      </w:r>
      <w:r w:rsidR="00B76B33" w:rsidRPr="0023317B">
        <w:t xml:space="preserve">, který je součástí dokumentace ŽSR „ŽSR, </w:t>
      </w:r>
      <w:r w:rsidR="00B76B33" w:rsidRPr="009472B2">
        <w:rPr>
          <w:lang w:val="sk-SK"/>
        </w:rPr>
        <w:t>Modernizácia železničnej trate Devínska Nová Ves – štátna hranica</w:t>
      </w:r>
      <w:r w:rsidR="00B76B33" w:rsidRPr="0023317B">
        <w:t xml:space="preserve"> SR/ČR“. Jedná se o nahrazení 4 stávajících železničních mostních konstrukcí (</w:t>
      </w:r>
      <w:r w:rsidR="000A0985" w:rsidRPr="0023317B">
        <w:t>v </w:t>
      </w:r>
      <w:r w:rsidR="00B76B33" w:rsidRPr="0023317B">
        <w:t>ev. km 10,140, ev. km 10,580, ev. km 11,013 a</w:t>
      </w:r>
      <w:r w:rsidR="009472B2">
        <w:t xml:space="preserve"> </w:t>
      </w:r>
      <w:r w:rsidR="00B76B33" w:rsidRPr="0023317B">
        <w:t>ev.</w:t>
      </w:r>
      <w:r w:rsidR="009472B2">
        <w:t> </w:t>
      </w:r>
      <w:r w:rsidR="00B76B33" w:rsidRPr="0023317B">
        <w:t>km 11,117) novými, výměně železničního svršku včetně sanace železničního spodku a rekonstrukci dalších souvisejících technologií (sdělovací, zabezpečovací, trakční a</w:t>
      </w:r>
      <w:r w:rsidR="009472B2">
        <w:t> </w:t>
      </w:r>
      <w:r w:rsidR="00B76B33" w:rsidRPr="0023317B">
        <w:t xml:space="preserve">silnoproudá zařízení). Rozsah stavebních úprav je dán navázáním na stavbu „Optimalizace traťového úseku Břeclav – st. hranice ČR/SR“. Konec prací bude před opěrou hraničního mostu, kde bude navázáno na niveletu koleje tohoto mostu – zdvih nivelety TK na hraničním mostě </w:t>
      </w:r>
      <w:r w:rsidR="00B76B33" w:rsidRPr="00432FBA">
        <w:t xml:space="preserve">o </w:t>
      </w:r>
      <w:r w:rsidR="000A0985" w:rsidRPr="00432FBA">
        <w:t xml:space="preserve">530 </w:t>
      </w:r>
      <w:r w:rsidR="00B76B33" w:rsidRPr="00432FBA">
        <w:t>mm a odsun kole</w:t>
      </w:r>
      <w:r w:rsidR="00DD2DE5" w:rsidRPr="00432FBA">
        <w:t>je č. 2 na osovou vzdálenost 9,0</w:t>
      </w:r>
      <w:r w:rsidR="009472B2">
        <w:t> </w:t>
      </w:r>
      <w:r w:rsidR="00B76B33" w:rsidRPr="00432FBA">
        <w:t>m.</w:t>
      </w:r>
      <w:r w:rsidR="00B76B33" w:rsidRPr="0023317B">
        <w:t xml:space="preserve"> V rámci stavby také proběhne v úseku ŽST Lanžhot – km 9,823 000 obnova stávající kabelizace.</w:t>
      </w:r>
    </w:p>
    <w:p w14:paraId="3F34571B" w14:textId="224517B7" w:rsidR="0069470F" w:rsidRPr="0023317B" w:rsidRDefault="0069470F" w:rsidP="0016014E">
      <w:pPr>
        <w:pStyle w:val="Text2-1"/>
      </w:pPr>
      <w:r w:rsidRPr="0023317B">
        <w:t xml:space="preserve">Součástí díla je i zajištění publicity stavby spolufinancované Evropskou unií z Nástroje pro propojení Evropy (CEF) </w:t>
      </w:r>
      <w:proofErr w:type="gramStart"/>
      <w:r w:rsidRPr="0023317B">
        <w:t xml:space="preserve">viz </w:t>
      </w:r>
      <w:r w:rsidR="0016014E">
        <w:fldChar w:fldCharType="begin"/>
      </w:r>
      <w:r w:rsidR="0016014E">
        <w:instrText xml:space="preserve"> REF _Ref62138603 \r \h </w:instrText>
      </w:r>
      <w:r w:rsidR="0016014E">
        <w:fldChar w:fldCharType="separate"/>
      </w:r>
      <w:r w:rsidR="0016014E">
        <w:t>4.6</w:t>
      </w:r>
      <w:r w:rsidR="0016014E">
        <w:fldChar w:fldCharType="end"/>
      </w:r>
      <w:r w:rsidRPr="0023317B">
        <w:t xml:space="preserve"> Publicita</w:t>
      </w:r>
      <w:proofErr w:type="gramEnd"/>
      <w:r w:rsidR="001615A9" w:rsidRPr="0023317B">
        <w:t xml:space="preserve"> stavby spolufinancované Evropskou unii</w:t>
      </w:r>
      <w:r w:rsidRPr="0023317B">
        <w:t>.</w:t>
      </w:r>
      <w:r w:rsidR="0016014E" w:rsidRPr="0016014E">
        <w:t xml:space="preserve"> Rozsah tohoto plnění si zadavatel vyhrazuje jako změnu závazku ze smlouvy v souladu s ustanovením §100 odst. 1 ZZVZ. Plnění bude Zhotovitel realizovat na základě pokynu Správce stavby.</w:t>
      </w:r>
    </w:p>
    <w:p w14:paraId="55FE85BE" w14:textId="77777777" w:rsidR="0069470F" w:rsidRPr="0023317B" w:rsidRDefault="00B842A2" w:rsidP="00B842A2">
      <w:pPr>
        <w:pStyle w:val="Text2-1"/>
      </w:pPr>
      <w:r w:rsidRPr="0023317B">
        <w:t xml:space="preserve">Rozsah Díla „Dokončení I. žel. </w:t>
      </w:r>
      <w:proofErr w:type="gramStart"/>
      <w:r w:rsidRPr="0023317B">
        <w:t>koridoru</w:t>
      </w:r>
      <w:proofErr w:type="gramEnd"/>
      <w:r w:rsidRPr="0023317B">
        <w:t xml:space="preserve"> v trať. úseku Lanžhot (ČR) – </w:t>
      </w:r>
      <w:proofErr w:type="spellStart"/>
      <w:r w:rsidRPr="0023317B">
        <w:t>Kúty</w:t>
      </w:r>
      <w:proofErr w:type="spellEnd"/>
      <w:r w:rsidRPr="0023317B">
        <w:t xml:space="preserve"> (SR)“ je </w:t>
      </w:r>
    </w:p>
    <w:p w14:paraId="205DA92F" w14:textId="77777777" w:rsidR="001615A9" w:rsidRPr="0023317B" w:rsidRDefault="001615A9" w:rsidP="005354B7">
      <w:pPr>
        <w:pStyle w:val="Odrka1-1"/>
      </w:pPr>
      <w:r w:rsidRPr="0023317B">
        <w:t>zhotovení stavby dle zadávací dokumentace,</w:t>
      </w:r>
    </w:p>
    <w:p w14:paraId="44303DC6" w14:textId="77777777" w:rsidR="009433B4" w:rsidRPr="0023317B" w:rsidRDefault="001615A9" w:rsidP="009433B4">
      <w:pPr>
        <w:pStyle w:val="Odrka1-1"/>
      </w:pPr>
      <w:r w:rsidRPr="0023317B">
        <w:t>zpracování Realizační dokumentace stavby,</w:t>
      </w:r>
    </w:p>
    <w:p w14:paraId="09BEBCA2" w14:textId="77777777" w:rsidR="001615A9" w:rsidRDefault="001615A9" w:rsidP="005354B7">
      <w:pPr>
        <w:pStyle w:val="Odrka1-1"/>
      </w:pPr>
      <w:r>
        <w:t>vypracování Dokumentace skutečného provedení stavby</w:t>
      </w:r>
      <w:r w:rsidR="00941F4D">
        <w:t>.</w:t>
      </w:r>
    </w:p>
    <w:p w14:paraId="3270BC53" w14:textId="77777777" w:rsidR="0069470F" w:rsidRDefault="0069470F" w:rsidP="0069470F">
      <w:pPr>
        <w:pStyle w:val="Nadpis2-2"/>
      </w:pPr>
      <w:bookmarkStart w:id="5" w:name="_Toc7077110"/>
      <w:bookmarkStart w:id="6" w:name="_Toc74737514"/>
      <w:r>
        <w:t>Umístění stavby</w:t>
      </w:r>
      <w:bookmarkEnd w:id="5"/>
      <w:bookmarkEnd w:id="6"/>
    </w:p>
    <w:p w14:paraId="29F5831C" w14:textId="213E607F" w:rsidR="0069470F" w:rsidRDefault="00B842A2" w:rsidP="00B842A2">
      <w:pPr>
        <w:pStyle w:val="Text2-1"/>
      </w:pPr>
      <w:r>
        <w:t>Stavba bude probíhat na trati</w:t>
      </w:r>
      <w:r w:rsidRPr="00B842A2">
        <w:t xml:space="preserve"> č. 25</w:t>
      </w:r>
      <w:r w:rsidR="000A0985">
        <w:t>2</w:t>
      </w:r>
      <w:r w:rsidR="00E92035">
        <w:t xml:space="preserve"> (dle aktuálního Prohlášení o dráze</w:t>
      </w:r>
      <w:r w:rsidRPr="00B842A2">
        <w:t xml:space="preserve">) </w:t>
      </w:r>
      <w:proofErr w:type="spellStart"/>
      <w:r w:rsidRPr="00B842A2">
        <w:t>Kúty</w:t>
      </w:r>
      <w:proofErr w:type="spellEnd"/>
      <w:r w:rsidRPr="00B842A2">
        <w:t xml:space="preserve"> –</w:t>
      </w:r>
      <w:r w:rsidR="000A0985">
        <w:t xml:space="preserve"> Šakvice </w:t>
      </w:r>
      <w:r w:rsidR="000A0985" w:rsidRPr="00B842A2">
        <w:t>–</w:t>
      </w:r>
      <w:r w:rsidRPr="00B842A2">
        <w:t xml:space="preserve"> </w:t>
      </w:r>
      <w:r w:rsidR="000A0985">
        <w:t>(</w:t>
      </w:r>
      <w:r w:rsidRPr="00B842A2">
        <w:t>Brno</w:t>
      </w:r>
      <w:r w:rsidR="000A0985">
        <w:t>)</w:t>
      </w:r>
      <w:r w:rsidRPr="00B842A2">
        <w:t>; trať č. 320A (dle TTP) (</w:t>
      </w:r>
      <w:r w:rsidRPr="009472B2">
        <w:rPr>
          <w:lang w:val="sk-SK"/>
        </w:rPr>
        <w:t>Kúty</w:t>
      </w:r>
      <w:r w:rsidRPr="00B842A2">
        <w:t>) – Lanžhot st.</w:t>
      </w:r>
      <w:r w:rsidR="0016014E">
        <w:t> </w:t>
      </w:r>
      <w:r w:rsidRPr="00B842A2">
        <w:t xml:space="preserve">hranice – Brno </w:t>
      </w:r>
      <w:proofErr w:type="spellStart"/>
      <w:proofErr w:type="gramStart"/>
      <w:r w:rsidRPr="00B842A2">
        <w:t>hl.n</w:t>
      </w:r>
      <w:proofErr w:type="spellEnd"/>
      <w:r w:rsidRPr="00B842A2">
        <w:t>.</w:t>
      </w:r>
      <w:proofErr w:type="gramEnd"/>
      <w:r w:rsidRPr="00B842A2">
        <w:t xml:space="preserve">; trať č. 720 00 (dle „Prohlášení o dráze celostátní a </w:t>
      </w:r>
      <w:r w:rsidR="000A0985">
        <w:t xml:space="preserve">drahách </w:t>
      </w:r>
      <w:r w:rsidRPr="00B842A2">
        <w:t>regionální</w:t>
      </w:r>
      <w:r w:rsidR="000A0985">
        <w:t>ch</w:t>
      </w:r>
      <w:r w:rsidRPr="00B842A2">
        <w:t>“) celostátní dráha Lanžhot st. hr. – Modřice; TÚ 2801 Břeclav (mimo) – Lanžhot st.</w:t>
      </w:r>
      <w:r w:rsidR="0016014E">
        <w:t> </w:t>
      </w:r>
      <w:r w:rsidRPr="00B842A2">
        <w:t>hr.; DÚ 04 Lanžhot – Lanžhot st.</w:t>
      </w:r>
      <w:r w:rsidR="0016014E">
        <w:t> </w:t>
      </w:r>
      <w:r w:rsidRPr="00B842A2">
        <w:t xml:space="preserve">hr.; km: 9,823 000 – 11,359 000; v úseku </w:t>
      </w:r>
      <w:proofErr w:type="spellStart"/>
      <w:r w:rsidRPr="00B842A2">
        <w:t>žst</w:t>
      </w:r>
      <w:proofErr w:type="spellEnd"/>
      <w:r w:rsidRPr="00B842A2">
        <w:t>. Lanžhot – km 9,823 000 proběhne obnova stávající kabelizace</w:t>
      </w:r>
      <w:r>
        <w:t>.</w:t>
      </w:r>
    </w:p>
    <w:p w14:paraId="4AB3A389" w14:textId="77777777" w:rsidR="0069470F" w:rsidRDefault="0069470F" w:rsidP="0069470F">
      <w:pPr>
        <w:pStyle w:val="Nadpis2-1"/>
      </w:pPr>
      <w:bookmarkStart w:id="7" w:name="_Toc7077111"/>
      <w:bookmarkStart w:id="8" w:name="_Toc74737515"/>
      <w:r>
        <w:t>PŘEHLED VÝCHOZÍCH PODKLADŮ</w:t>
      </w:r>
      <w:bookmarkEnd w:id="7"/>
      <w:bookmarkEnd w:id="8"/>
    </w:p>
    <w:p w14:paraId="68959ADB" w14:textId="77777777" w:rsidR="0069470F" w:rsidRDefault="0069470F" w:rsidP="0069470F">
      <w:pPr>
        <w:pStyle w:val="Nadpis2-2"/>
      </w:pPr>
      <w:bookmarkStart w:id="9" w:name="_Toc7077112"/>
      <w:bookmarkStart w:id="10" w:name="_Toc74737516"/>
      <w:r>
        <w:t>Projektová dokumentace</w:t>
      </w:r>
      <w:bookmarkEnd w:id="9"/>
      <w:bookmarkEnd w:id="10"/>
    </w:p>
    <w:p w14:paraId="4E62A677" w14:textId="06290298" w:rsidR="001C6B2A" w:rsidRPr="00111EEF" w:rsidRDefault="00B842A2" w:rsidP="00111EEF">
      <w:pPr>
        <w:pStyle w:val="Text2-1"/>
      </w:pPr>
      <w:r w:rsidRPr="00111EEF">
        <w:t xml:space="preserve">Projektová dokumentace „Dokončení I. žel. </w:t>
      </w:r>
      <w:proofErr w:type="gramStart"/>
      <w:r w:rsidRPr="00111EEF">
        <w:t>koridoru</w:t>
      </w:r>
      <w:proofErr w:type="gramEnd"/>
      <w:r w:rsidRPr="00111EEF">
        <w:t xml:space="preserve"> v trať. úseku Lanžhot (ČR) – </w:t>
      </w:r>
      <w:r w:rsidRPr="009472B2">
        <w:rPr>
          <w:lang w:val="sk-SK"/>
        </w:rPr>
        <w:t>Kúty</w:t>
      </w:r>
      <w:r w:rsidRPr="00111EEF">
        <w:t xml:space="preserve"> (SR)“, zpracovatel </w:t>
      </w:r>
      <w:r w:rsidR="00AA2436" w:rsidRPr="00111EEF">
        <w:t>Společnost pro „Dokončení I. žel. koridoru v trať. úseku</w:t>
      </w:r>
      <w:r w:rsidR="009472B2">
        <w:t xml:space="preserve"> </w:t>
      </w:r>
      <w:r w:rsidR="00AA2436" w:rsidRPr="00111EEF">
        <w:t>Lanžhot</w:t>
      </w:r>
      <w:r w:rsidR="009472B2">
        <w:t> </w:t>
      </w:r>
      <w:r w:rsidR="00AA2436" w:rsidRPr="00111EEF">
        <w:t>(ČR)</w:t>
      </w:r>
      <w:r w:rsidR="009472B2">
        <w:t> </w:t>
      </w:r>
      <w:r w:rsidR="00AA2436" w:rsidRPr="00111EEF">
        <w:t xml:space="preserve">– </w:t>
      </w:r>
      <w:r w:rsidR="00AA2436" w:rsidRPr="009472B2">
        <w:rPr>
          <w:lang w:val="sk-SK"/>
        </w:rPr>
        <w:t>Kúty</w:t>
      </w:r>
      <w:r w:rsidR="00AA2436" w:rsidRPr="00111EEF">
        <w:t xml:space="preserve"> (SR)“, jejímiž společníky jsou </w:t>
      </w:r>
      <w:proofErr w:type="spellStart"/>
      <w:r w:rsidR="00AA2436" w:rsidRPr="00111EEF">
        <w:t>EXprojekt</w:t>
      </w:r>
      <w:proofErr w:type="spellEnd"/>
      <w:r w:rsidR="00AA2436" w:rsidRPr="00111EEF">
        <w:t xml:space="preserve"> s.r.o. </w:t>
      </w:r>
      <w:r w:rsidR="006E3490" w:rsidRPr="00111EEF">
        <w:t>a </w:t>
      </w:r>
      <w:r w:rsidR="00AA2436" w:rsidRPr="00111EEF">
        <w:t xml:space="preserve">MORAVIA CONSULT Olomouc a.s., v zastoupení </w:t>
      </w:r>
      <w:proofErr w:type="spellStart"/>
      <w:r w:rsidR="00AA2436" w:rsidRPr="00111EEF">
        <w:t>EXprojekt</w:t>
      </w:r>
      <w:proofErr w:type="spellEnd"/>
      <w:r w:rsidR="00AA2436" w:rsidRPr="00111EEF">
        <w:t xml:space="preserve"> s.r.o.</w:t>
      </w:r>
      <w:r w:rsidR="001C6B2A" w:rsidRPr="00111EEF">
        <w:t xml:space="preserve"> z 05/2019. </w:t>
      </w:r>
    </w:p>
    <w:p w14:paraId="3998F414" w14:textId="3559FCD0" w:rsidR="001C6B2A" w:rsidRPr="00111EEF" w:rsidRDefault="001C6B2A" w:rsidP="009472B2">
      <w:pPr>
        <w:pStyle w:val="Text2-1"/>
      </w:pPr>
      <w:r w:rsidRPr="00111EEF">
        <w:t xml:space="preserve">V rámci koordinace se stavbou ŽSR byla </w:t>
      </w:r>
      <w:r w:rsidR="001E239C" w:rsidRPr="00111EEF">
        <w:t xml:space="preserve">zhotovitelem projektové dokumentace </w:t>
      </w:r>
      <w:r w:rsidRPr="00111EEF">
        <w:t xml:space="preserve">zpracována AKTUALIZACE 06/2021, </w:t>
      </w:r>
      <w:r w:rsidR="00111EEF" w:rsidRPr="00111EEF">
        <w:t>která je součástí zadávací dokumentace a je výchozí a závazná pro zpracování nabídky.</w:t>
      </w:r>
    </w:p>
    <w:p w14:paraId="7B35E720" w14:textId="77777777" w:rsidR="0094574A" w:rsidRDefault="0094574A" w:rsidP="0094574A">
      <w:pPr>
        <w:pStyle w:val="Textbezslovn"/>
      </w:pPr>
      <w:r>
        <w:t>Zhotovitel po uzavření SOD obdrží elektronickou podobu Projektové dokumentace v otevřené formě.</w:t>
      </w:r>
    </w:p>
    <w:p w14:paraId="73E8341C" w14:textId="77777777" w:rsidR="0069470F" w:rsidRDefault="0069470F" w:rsidP="0069470F">
      <w:pPr>
        <w:pStyle w:val="Nadpis2-2"/>
      </w:pPr>
      <w:bookmarkStart w:id="11" w:name="_Toc7077113"/>
      <w:bookmarkStart w:id="12" w:name="_Toc74737517"/>
      <w:r>
        <w:t>Související dokumentace</w:t>
      </w:r>
      <w:bookmarkEnd w:id="11"/>
      <w:bookmarkEnd w:id="12"/>
    </w:p>
    <w:p w14:paraId="2E2419E6" w14:textId="1C679193" w:rsidR="0069470F" w:rsidRPr="00ED2A2C" w:rsidRDefault="0069470F" w:rsidP="0069470F">
      <w:pPr>
        <w:pStyle w:val="Text2-1"/>
      </w:pPr>
      <w:r>
        <w:t>Posu</w:t>
      </w:r>
      <w:r w:rsidR="00ED2A2C">
        <w:t xml:space="preserve">zovací protokol projektu SŽ ze dne </w:t>
      </w:r>
      <w:r w:rsidR="009472B2">
        <w:t>4. 11. 2019</w:t>
      </w:r>
      <w:r w:rsidRPr="00ED2A2C">
        <w:t>.</w:t>
      </w:r>
    </w:p>
    <w:p w14:paraId="3A024C9E" w14:textId="205410A7" w:rsidR="0069470F" w:rsidRPr="00ED2A2C" w:rsidRDefault="0069470F" w:rsidP="0069470F">
      <w:pPr>
        <w:pStyle w:val="Text2-1"/>
      </w:pPr>
      <w:r w:rsidRPr="00ED2A2C">
        <w:t xml:space="preserve">Schvalovací protokol projektu SŽ </w:t>
      </w:r>
      <w:proofErr w:type="spellStart"/>
      <w:r w:rsidRPr="00ED2A2C">
        <w:t>čj</w:t>
      </w:r>
      <w:proofErr w:type="spellEnd"/>
      <w:r w:rsidRPr="00ED2A2C">
        <w:t xml:space="preserve">: </w:t>
      </w:r>
      <w:r w:rsidR="00ED2A2C" w:rsidRPr="00ED2A2C">
        <w:t xml:space="preserve">71469/2019-SŽDC-GŘ-O6-Hor. </w:t>
      </w:r>
      <w:r w:rsidRPr="00ED2A2C">
        <w:t xml:space="preserve">ze dne </w:t>
      </w:r>
      <w:r w:rsidR="009472B2" w:rsidRPr="00ED2A2C">
        <w:t>4. 12. 2019</w:t>
      </w:r>
      <w:r w:rsidR="00ED2A2C" w:rsidRPr="00ED2A2C">
        <w:t>.</w:t>
      </w:r>
    </w:p>
    <w:p w14:paraId="570C38C9" w14:textId="028E4C0F" w:rsidR="0069470F" w:rsidRDefault="0069470F" w:rsidP="00983B88">
      <w:pPr>
        <w:pStyle w:val="Text2-1"/>
      </w:pPr>
      <w:r w:rsidRPr="00ED2A2C">
        <w:lastRenderedPageBreak/>
        <w:t xml:space="preserve">Stavební povolení </w:t>
      </w:r>
      <w:proofErr w:type="gramStart"/>
      <w:r w:rsidRPr="00ED2A2C">
        <w:t>č.j.</w:t>
      </w:r>
      <w:proofErr w:type="gramEnd"/>
      <w:r w:rsidRPr="00ED2A2C">
        <w:t xml:space="preserve">: </w:t>
      </w:r>
      <w:r w:rsidR="00ED2A2C" w:rsidRPr="00ED2A2C">
        <w:t>DUCR-1419/20/</w:t>
      </w:r>
      <w:proofErr w:type="spellStart"/>
      <w:r w:rsidR="00ED2A2C" w:rsidRPr="00ED2A2C">
        <w:t>Vb</w:t>
      </w:r>
      <w:proofErr w:type="spellEnd"/>
      <w:r w:rsidR="00ED2A2C" w:rsidRPr="00ED2A2C">
        <w:t xml:space="preserve"> </w:t>
      </w:r>
      <w:r w:rsidRPr="00ED2A2C">
        <w:t xml:space="preserve">ze dne </w:t>
      </w:r>
      <w:r w:rsidR="009472B2">
        <w:t>9</w:t>
      </w:r>
      <w:r w:rsidR="009472B2" w:rsidRPr="00ED2A2C">
        <w:t>. 1. 2020</w:t>
      </w:r>
      <w:r w:rsidR="003C34A6">
        <w:t xml:space="preserve">; nabylo právní moci </w:t>
      </w:r>
      <w:r w:rsidR="009472B2">
        <w:t>31. 1. 2020</w:t>
      </w:r>
      <w:r w:rsidR="003C34A6">
        <w:t>.</w:t>
      </w:r>
      <w:r w:rsidRPr="00ED2A2C">
        <w:t xml:space="preserve"> </w:t>
      </w:r>
    </w:p>
    <w:p w14:paraId="0AEB5DD3" w14:textId="77777777" w:rsidR="0069470F" w:rsidRDefault="0069470F" w:rsidP="0069470F">
      <w:pPr>
        <w:pStyle w:val="Nadpis2-1"/>
      </w:pPr>
      <w:bookmarkStart w:id="13" w:name="_Toc7077114"/>
      <w:bookmarkStart w:id="14" w:name="_Toc74737518"/>
      <w:r>
        <w:t>KOORDINACE S JINÝMI STAVBAMI</w:t>
      </w:r>
      <w:bookmarkEnd w:id="13"/>
      <w:bookmarkEnd w:id="14"/>
      <w:r>
        <w:t xml:space="preserve"> </w:t>
      </w:r>
    </w:p>
    <w:p w14:paraId="027B2339" w14:textId="77777777"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490304B1" w14:textId="77777777" w:rsidR="0069470F" w:rsidRPr="00F65625" w:rsidRDefault="0069470F" w:rsidP="0069470F">
      <w:pPr>
        <w:pStyle w:val="Text2-1"/>
      </w:pPr>
      <w:r w:rsidRPr="00F65625">
        <w:t>Koordinace musí probíhat zejména s níže uvedenými investicemi a opravnými pracemi:</w:t>
      </w:r>
    </w:p>
    <w:p w14:paraId="13D7E2FB" w14:textId="2806B133" w:rsidR="00F65625" w:rsidRPr="00F65625" w:rsidRDefault="00566DF7" w:rsidP="00F65625">
      <w:pPr>
        <w:pStyle w:val="Odstavec1-1a"/>
        <w:rPr>
          <w:i/>
        </w:rPr>
      </w:pPr>
      <w:r w:rsidRPr="00DD2DE5">
        <w:rPr>
          <w:b/>
          <w:i/>
        </w:rPr>
        <w:t xml:space="preserve">ŽSR, </w:t>
      </w:r>
      <w:r w:rsidRPr="009472B2">
        <w:rPr>
          <w:b/>
          <w:i/>
          <w:lang w:val="sk-SK"/>
        </w:rPr>
        <w:t>Moderniz</w:t>
      </w:r>
      <w:r w:rsidR="006E3490" w:rsidRPr="009472B2">
        <w:rPr>
          <w:b/>
          <w:i/>
          <w:lang w:val="sk-SK"/>
        </w:rPr>
        <w:t>á</w:t>
      </w:r>
      <w:r w:rsidRPr="009472B2">
        <w:rPr>
          <w:b/>
          <w:i/>
          <w:lang w:val="sk-SK"/>
        </w:rPr>
        <w:t>cia železničnej trate Dev</w:t>
      </w:r>
      <w:r w:rsidR="009472B2">
        <w:rPr>
          <w:b/>
          <w:i/>
          <w:lang w:val="sk-SK"/>
        </w:rPr>
        <w:t>í</w:t>
      </w:r>
      <w:r w:rsidRPr="009472B2">
        <w:rPr>
          <w:b/>
          <w:i/>
          <w:lang w:val="sk-SK"/>
        </w:rPr>
        <w:t>nsk</w:t>
      </w:r>
      <w:r w:rsidR="006E3490" w:rsidRPr="009472B2">
        <w:rPr>
          <w:b/>
          <w:i/>
          <w:lang w:val="sk-SK"/>
        </w:rPr>
        <w:t>a</w:t>
      </w:r>
      <w:r w:rsidRPr="009472B2">
        <w:rPr>
          <w:b/>
          <w:i/>
          <w:lang w:val="sk-SK"/>
        </w:rPr>
        <w:t xml:space="preserve"> Nová Ves – štátna hranica SR/ČR</w:t>
      </w:r>
      <w:r w:rsidRPr="009472B2">
        <w:rPr>
          <w:lang w:val="sk-SK"/>
        </w:rPr>
        <w:t>, investor: Ž</w:t>
      </w:r>
      <w:r w:rsidR="003C34A6" w:rsidRPr="009472B2">
        <w:rPr>
          <w:lang w:val="sk-SK"/>
        </w:rPr>
        <w:t>eleznice Slovenskej</w:t>
      </w:r>
      <w:r w:rsidR="003C34A6">
        <w:t xml:space="preserve"> republiky</w:t>
      </w:r>
      <w:r w:rsidR="00AE67F8" w:rsidRPr="00F65625">
        <w:t>,</w:t>
      </w:r>
      <w:r w:rsidR="00F65625" w:rsidRPr="00F65625">
        <w:t xml:space="preserve"> Odbor investorský;</w:t>
      </w:r>
      <w:r w:rsidR="003C34A6">
        <w:t xml:space="preserve"> </w:t>
      </w:r>
      <w:r w:rsidR="00AE67F8" w:rsidRPr="00F65625">
        <w:t xml:space="preserve"> Šnobl Jozef; </w:t>
      </w:r>
      <w:hyperlink r:id="rId11" w:history="1">
        <w:r w:rsidR="00AE67F8" w:rsidRPr="00F65625">
          <w:rPr>
            <w:rStyle w:val="Hypertextovodkaz"/>
            <w:i/>
            <w:noProof w:val="0"/>
          </w:rPr>
          <w:t>snobl.jozef.1@zsr.sk</w:t>
        </w:r>
      </w:hyperlink>
      <w:r w:rsidR="009472B2">
        <w:rPr>
          <w:rStyle w:val="Hypertextovodkaz"/>
          <w:i/>
          <w:noProof w:val="0"/>
        </w:rPr>
        <w:t xml:space="preserve"> </w:t>
      </w:r>
      <w:r w:rsidR="00AE67F8" w:rsidRPr="00F65625">
        <w:t xml:space="preserve">Ing. Kubla Jozef; </w:t>
      </w:r>
      <w:hyperlink r:id="rId12" w:history="1">
        <w:r w:rsidR="00F65625" w:rsidRPr="00F65625">
          <w:rPr>
            <w:rStyle w:val="Hypertextovodkaz"/>
            <w:i/>
            <w:noProof w:val="0"/>
          </w:rPr>
          <w:t>kubla.jozef@zsr.sk</w:t>
        </w:r>
      </w:hyperlink>
    </w:p>
    <w:p w14:paraId="5C2B7825" w14:textId="77777777" w:rsidR="00F65625" w:rsidRPr="00F65625" w:rsidRDefault="00F65625" w:rsidP="00F65625">
      <w:pPr>
        <w:pStyle w:val="Odstavec1-1a"/>
        <w:numPr>
          <w:ilvl w:val="0"/>
          <w:numId w:val="0"/>
        </w:numPr>
        <w:spacing w:after="120"/>
        <w:rPr>
          <w:i/>
        </w:rPr>
      </w:pPr>
      <w:r>
        <w:rPr>
          <w:i/>
        </w:rPr>
        <w:t xml:space="preserve">                 </w:t>
      </w:r>
      <w:r w:rsidR="00566DF7" w:rsidRPr="00F65625">
        <w:t>GP: REMING CONSULT a.s., Bratislava</w:t>
      </w:r>
      <w:r w:rsidRPr="00F65625">
        <w:t xml:space="preserve">; Ing. </w:t>
      </w:r>
      <w:proofErr w:type="spellStart"/>
      <w:r w:rsidRPr="00F65625">
        <w:t>Harabín</w:t>
      </w:r>
      <w:proofErr w:type="spellEnd"/>
      <w:r w:rsidRPr="00F65625">
        <w:t xml:space="preserve"> Peter; </w:t>
      </w:r>
      <w:hyperlink r:id="rId13" w:history="1">
        <w:r w:rsidRPr="00F65625">
          <w:rPr>
            <w:rStyle w:val="Hypertextovodkaz"/>
            <w:i/>
            <w:noProof w:val="0"/>
          </w:rPr>
          <w:t>harabin@reming.sk</w:t>
        </w:r>
      </w:hyperlink>
    </w:p>
    <w:p w14:paraId="0AAD0FCB" w14:textId="075ADEAB" w:rsidR="00566DF7" w:rsidRDefault="00F65625" w:rsidP="00F65625">
      <w:pPr>
        <w:pStyle w:val="Odstavec1-1a"/>
        <w:numPr>
          <w:ilvl w:val="0"/>
          <w:numId w:val="0"/>
        </w:numPr>
        <w:spacing w:after="120"/>
        <w:ind w:left="1077" w:hanging="340"/>
      </w:pPr>
      <w:r>
        <w:t xml:space="preserve">     </w:t>
      </w:r>
      <w:r w:rsidR="00566DF7" w:rsidRPr="00F65625">
        <w:t xml:space="preserve">Zhotovitel: </w:t>
      </w:r>
      <w:r w:rsidR="00AE67F8" w:rsidRPr="00F65625">
        <w:t xml:space="preserve">JV ICM – VÁHOSTAV-SK (sdružení f. ICM </w:t>
      </w:r>
      <w:proofErr w:type="spellStart"/>
      <w:proofErr w:type="gramStart"/>
      <w:r w:rsidR="00AE67F8" w:rsidRPr="00F65625">
        <w:t>S.p.</w:t>
      </w:r>
      <w:proofErr w:type="gramEnd"/>
      <w:r w:rsidR="00AE67F8" w:rsidRPr="00F65625">
        <w:t>A</w:t>
      </w:r>
      <w:proofErr w:type="spellEnd"/>
      <w:r w:rsidR="00AE67F8" w:rsidRPr="00F65625">
        <w:t xml:space="preserve">, </w:t>
      </w:r>
      <w:proofErr w:type="spellStart"/>
      <w:r w:rsidR="00AE67F8" w:rsidRPr="00F65625">
        <w:t>Vicenza</w:t>
      </w:r>
      <w:proofErr w:type="spellEnd"/>
      <w:r w:rsidR="00AE67F8" w:rsidRPr="00F65625">
        <w:t>, Itálie a</w:t>
      </w:r>
      <w:r w:rsidR="009472B2">
        <w:t> </w:t>
      </w:r>
      <w:r w:rsidR="00AE67F8" w:rsidRPr="00F65625">
        <w:t>f.</w:t>
      </w:r>
      <w:r w:rsidR="009472B2">
        <w:t> </w:t>
      </w:r>
      <w:r w:rsidR="00AE67F8" w:rsidRPr="00F65625">
        <w:t>VÁHOSTAV – SK a.s., Bratislava, SR)</w:t>
      </w:r>
    </w:p>
    <w:p w14:paraId="2C4384E3" w14:textId="697C3479" w:rsidR="005D439B" w:rsidRDefault="003C34A6" w:rsidP="00F65625">
      <w:pPr>
        <w:pStyle w:val="Odstavec1-1a"/>
        <w:numPr>
          <w:ilvl w:val="0"/>
          <w:numId w:val="0"/>
        </w:numPr>
        <w:spacing w:after="120"/>
        <w:ind w:left="1077" w:hanging="340"/>
      </w:pPr>
      <w:r>
        <w:t xml:space="preserve">     Rozhraní staveb SŽ a ŽSR z hlediska kolejov</w:t>
      </w:r>
      <w:r w:rsidR="00B80780">
        <w:t>ého svršku</w:t>
      </w:r>
      <w:r w:rsidR="005D439B" w:rsidRPr="005D439B">
        <w:t xml:space="preserve"> bude v km 11,359 000 před opěrou hraničního mostu přes ř</w:t>
      </w:r>
      <w:r w:rsidR="005D439B">
        <w:t>eku Moravu v ev. km 11,495</w:t>
      </w:r>
      <w:r w:rsidR="005D439B" w:rsidRPr="005D439B">
        <w:t xml:space="preserve">, kde bude navázáno na niveletu </w:t>
      </w:r>
      <w:r w:rsidR="00DD2DE5">
        <w:t xml:space="preserve">koleje tohoto mostu. </w:t>
      </w:r>
      <w:r w:rsidR="005D439B" w:rsidRPr="005D439B">
        <w:t>Hraniční most je součástí dokumentace</w:t>
      </w:r>
      <w:r w:rsidR="00DD2DE5">
        <w:t xml:space="preserve"> stavby</w:t>
      </w:r>
      <w:r w:rsidR="005D439B" w:rsidRPr="005D439B">
        <w:t xml:space="preserve"> ŽSR „</w:t>
      </w:r>
      <w:r w:rsidR="005D439B" w:rsidRPr="005D439B">
        <w:rPr>
          <w:i/>
        </w:rPr>
        <w:t>ŽSR</w:t>
      </w:r>
      <w:r w:rsidR="005D439B" w:rsidRPr="009472B2">
        <w:rPr>
          <w:i/>
          <w:lang w:val="sk-SK"/>
        </w:rPr>
        <w:t>, Modernizácia železničnej trate Devínska Nová Ves – štátna hranica</w:t>
      </w:r>
      <w:r w:rsidR="005D439B" w:rsidRPr="005D439B">
        <w:rPr>
          <w:i/>
        </w:rPr>
        <w:t xml:space="preserve"> SR/ČR</w:t>
      </w:r>
      <w:r w:rsidR="005D439B" w:rsidRPr="005D439B">
        <w:t>“</w:t>
      </w:r>
      <w:r w:rsidR="005D439B">
        <w:t>.</w:t>
      </w:r>
    </w:p>
    <w:p w14:paraId="354DBD66" w14:textId="3963E856" w:rsidR="00DD2DE5" w:rsidRDefault="00DD2DE5" w:rsidP="00FB7E74">
      <w:pPr>
        <w:pStyle w:val="Odstavec1-1a"/>
        <w:numPr>
          <w:ilvl w:val="0"/>
          <w:numId w:val="0"/>
        </w:numPr>
        <w:spacing w:after="120"/>
        <w:ind w:left="1077"/>
      </w:pPr>
      <w:r>
        <w:t xml:space="preserve">Nezbytná koordinace a návaznost na stavbu ŽSR vyvolala výškové a směrové změny polohy kolejí oproti DSP z 05/2019 v místě napojení před hraničním mostem. </w:t>
      </w:r>
      <w:r w:rsidR="007A40D2" w:rsidRPr="00D72E6B">
        <w:rPr>
          <w:b/>
        </w:rPr>
        <w:t>Uvedené změny zohledňuje aktualizovaná dokumentace AKTUALIZACE 06/2021.</w:t>
      </w:r>
    </w:p>
    <w:p w14:paraId="16ED886B" w14:textId="742A10F9" w:rsidR="00F66F07" w:rsidRPr="00F66F07" w:rsidRDefault="00F66F07" w:rsidP="00F66F07">
      <w:pPr>
        <w:pStyle w:val="Odstavec1-1a"/>
        <w:numPr>
          <w:ilvl w:val="0"/>
          <w:numId w:val="0"/>
        </w:numPr>
        <w:spacing w:after="120"/>
        <w:ind w:left="1077"/>
        <w:rPr>
          <w:iCs/>
        </w:rPr>
      </w:pPr>
      <w:r w:rsidRPr="00F66F07">
        <w:rPr>
          <w:iCs/>
        </w:rPr>
        <w:t xml:space="preserve">Dne  9. 1. 2020 vydal Drážní úřad, sekce infrastruktury, územní odbor Olomouc stavební povolení </w:t>
      </w:r>
      <w:proofErr w:type="gramStart"/>
      <w:r w:rsidRPr="00F66F07">
        <w:rPr>
          <w:iCs/>
        </w:rPr>
        <w:t>č.j.</w:t>
      </w:r>
      <w:proofErr w:type="gramEnd"/>
      <w:r w:rsidRPr="00F66F07">
        <w:rPr>
          <w:iCs/>
        </w:rPr>
        <w:t xml:space="preserve"> DUCR-1419/20/</w:t>
      </w:r>
      <w:proofErr w:type="spellStart"/>
      <w:r w:rsidRPr="00F66F07">
        <w:rPr>
          <w:iCs/>
        </w:rPr>
        <w:t>Vb</w:t>
      </w:r>
      <w:proofErr w:type="spellEnd"/>
      <w:r w:rsidRPr="00F66F07">
        <w:rPr>
          <w:iCs/>
        </w:rPr>
        <w:t xml:space="preserve">, které nabylo právní moci dne 31. 1. 2020. V rámci aktualizace DSP na základě koordinace se stavbou ŽSR </w:t>
      </w:r>
      <w:proofErr w:type="gramStart"/>
      <w:r w:rsidRPr="00F66F07">
        <w:rPr>
          <w:iCs/>
        </w:rPr>
        <w:t>došlo</w:t>
      </w:r>
      <w:proofErr w:type="gramEnd"/>
      <w:r w:rsidRPr="00F66F07">
        <w:rPr>
          <w:iCs/>
        </w:rPr>
        <w:t xml:space="preserve"> mj. k aktualizaci zdvihu nivelety </w:t>
      </w:r>
      <w:proofErr w:type="gramStart"/>
      <w:r w:rsidRPr="00F66F07">
        <w:rPr>
          <w:iCs/>
        </w:rPr>
        <w:t>TK</w:t>
      </w:r>
      <w:proofErr w:type="gramEnd"/>
      <w:r w:rsidRPr="00F66F07">
        <w:rPr>
          <w:iCs/>
        </w:rPr>
        <w:t xml:space="preserve"> (z 382 mm na 530 mm) a osové vzdálenosti (z 8,7 m na 9,0 m) na hraničním mostě. Tyto změny nevyvolají potřebu řešit zábory pozemků, které nebyly stavbou již dotčeny. Další případné změny související s koordinací staveb SŽ a ŽSR, které nastanou během stavby (týkající se zejména částí, které nemá stavba ŽSR v době aktualizace této DSP vyprojektovány), budou řešeny v Realizační dokumentaci zhotovitele stavby. Změny oproti vydanému Stavebnímu povolení </w:t>
      </w:r>
      <w:r w:rsidR="007A40D2">
        <w:rPr>
          <w:iCs/>
        </w:rPr>
        <w:t xml:space="preserve">včetně prodloužení termínu konce stavby </w:t>
      </w:r>
      <w:r w:rsidRPr="00F66F07">
        <w:rPr>
          <w:iCs/>
        </w:rPr>
        <w:t>budou projednány na Drážním úřadě jako Změna stavby před jejím dokončením v průběhu realizace stavby.</w:t>
      </w:r>
    </w:p>
    <w:p w14:paraId="5F623148" w14:textId="1023DE88" w:rsidR="005260B9" w:rsidRDefault="001A3E50" w:rsidP="005260B9">
      <w:pPr>
        <w:pStyle w:val="Odstavec1-1a"/>
      </w:pPr>
      <w:r w:rsidRPr="007A40D2">
        <w:rPr>
          <w:b/>
          <w:i/>
        </w:rPr>
        <w:t>„Doplnění redundantního napájení základnových radiostanic GSM-R“.</w:t>
      </w:r>
      <w:r w:rsidR="009472B2">
        <w:rPr>
          <w:b/>
          <w:i/>
        </w:rPr>
        <w:t xml:space="preserve"> </w:t>
      </w:r>
      <w:r>
        <w:t>Investor: SŽ</w:t>
      </w:r>
      <w:r w:rsidR="005260B9">
        <w:t xml:space="preserve"> SSZ</w:t>
      </w:r>
    </w:p>
    <w:p w14:paraId="65F66253" w14:textId="0729A7FE" w:rsidR="00983B88" w:rsidRDefault="005260B9" w:rsidP="009472B2">
      <w:pPr>
        <w:pStyle w:val="Textbezslovn"/>
        <w:ind w:left="1077"/>
        <w:rPr>
          <w:b/>
          <w:caps/>
        </w:rPr>
      </w:pPr>
      <w:r w:rsidRPr="00F55957">
        <w:t xml:space="preserve">Tato stavba zahrnuje celkem 13 lokalit v Čechách i na Moravě. Jednou z nich </w:t>
      </w:r>
      <w:r w:rsidR="0043065D" w:rsidRPr="00F55957">
        <w:t xml:space="preserve">je </w:t>
      </w:r>
      <w:r w:rsidRPr="00F55957">
        <w:t xml:space="preserve">BTS 274 Hraniční most, která se nachází před hraničním mostem na stání hranici ČR/SR. </w:t>
      </w:r>
      <w:r w:rsidR="0043065D" w:rsidRPr="00F55957">
        <w:t xml:space="preserve">Na základě jednání konaného dne 25. 10. 2018 byla tato lokalita ze stavby „Doplnění redundantního </w:t>
      </w:r>
      <w:r w:rsidR="00B80780" w:rsidRPr="00F55957">
        <w:t>napájení základnových radiostanic GSM-R</w:t>
      </w:r>
      <w:r w:rsidR="0043065D" w:rsidRPr="00F55957">
        <w:t>“ vyjmuta a</w:t>
      </w:r>
      <w:r w:rsidR="009472B2">
        <w:t> </w:t>
      </w:r>
      <w:r w:rsidR="0043065D" w:rsidRPr="00F55957">
        <w:t>zajištění redundantního napájení pro tuto BTS je řešeno v rámci stavby „Dokončení I. </w:t>
      </w:r>
      <w:r w:rsidR="00B80780" w:rsidRPr="00F55957">
        <w:t xml:space="preserve">žel. Koridoru v trať. </w:t>
      </w:r>
      <w:proofErr w:type="gramStart"/>
      <w:r w:rsidR="00B80780" w:rsidRPr="00F55957">
        <w:t>úseku</w:t>
      </w:r>
      <w:proofErr w:type="gramEnd"/>
      <w:r w:rsidR="00B80780" w:rsidRPr="00F55957">
        <w:t xml:space="preserve"> Lanžhot (ČR) – (</w:t>
      </w:r>
      <w:proofErr w:type="spellStart"/>
      <w:r w:rsidR="00B80780" w:rsidRPr="00F55957">
        <w:t>Kúty</w:t>
      </w:r>
      <w:proofErr w:type="spellEnd"/>
      <w:r w:rsidR="00B32980" w:rsidRPr="00F55957">
        <w:t>)</w:t>
      </w:r>
      <w:r w:rsidR="00B80780" w:rsidRPr="00F55957">
        <w:t xml:space="preserve"> </w:t>
      </w:r>
      <w:bookmarkStart w:id="15" w:name="_Toc7077115"/>
      <w:r w:rsidR="00983B88">
        <w:t>“.</w:t>
      </w:r>
    </w:p>
    <w:p w14:paraId="08ACF841" w14:textId="5A26E6B7" w:rsidR="0069470F" w:rsidRPr="00F55957" w:rsidRDefault="0069470F" w:rsidP="00983B88">
      <w:pPr>
        <w:pStyle w:val="Nadpis2-1"/>
      </w:pPr>
      <w:bookmarkStart w:id="16" w:name="_Toc74737519"/>
      <w:r w:rsidRPr="00F55957">
        <w:t>ZVLÁŠTNÍ TECHNICKÉ PODMÍNKY A POŽADAVKY NA PROVEDENÍ DÍLA</w:t>
      </w:r>
      <w:bookmarkEnd w:id="15"/>
      <w:bookmarkEnd w:id="16"/>
    </w:p>
    <w:p w14:paraId="6EBC7FF2" w14:textId="77777777" w:rsidR="0069470F" w:rsidRDefault="0069470F" w:rsidP="0069470F">
      <w:pPr>
        <w:pStyle w:val="Nadpis2-2"/>
      </w:pPr>
      <w:bookmarkStart w:id="17" w:name="_Toc7077116"/>
      <w:bookmarkStart w:id="18" w:name="_Toc74737520"/>
      <w:r>
        <w:t>Všeobecně</w:t>
      </w:r>
      <w:bookmarkEnd w:id="17"/>
      <w:bookmarkEnd w:id="18"/>
    </w:p>
    <w:p w14:paraId="508558CE" w14:textId="77777777" w:rsidR="002E7B8E" w:rsidRDefault="002E7B8E" w:rsidP="002E7B8E">
      <w:pPr>
        <w:pStyle w:val="Text2-1"/>
      </w:pPr>
      <w:r w:rsidRPr="0069555E">
        <w:t>Postupné provádění stavby vyplývá ze složitosti celé stavby. Postupné provádění stavby je zdokumentováno v</w:t>
      </w:r>
      <w:r>
        <w:t> DSP části F - Zásady organizace výstavby</w:t>
      </w:r>
      <w:r w:rsidRPr="0069555E">
        <w:t xml:space="preserve">. </w:t>
      </w:r>
      <w:r>
        <w:t>Stejně tak p</w:t>
      </w:r>
      <w:r w:rsidRPr="000D10C0">
        <w:t xml:space="preserve">ostupné uvádění do provozu </w:t>
      </w:r>
      <w:r>
        <w:t>souvisí s</w:t>
      </w:r>
      <w:r w:rsidRPr="000D10C0">
        <w:t xml:space="preserve"> ukončováním prací ve </w:t>
      </w:r>
      <w:r w:rsidR="009577C9">
        <w:t>výlukách jednotlivých kolejí</w:t>
      </w:r>
      <w:r>
        <w:t xml:space="preserve"> </w:t>
      </w:r>
      <w:r w:rsidR="009577C9">
        <w:t>v</w:t>
      </w:r>
      <w:r>
        <w:t> </w:t>
      </w:r>
      <w:r w:rsidR="009577C9">
        <w:t>traťovém úseku</w:t>
      </w:r>
      <w:r>
        <w:t xml:space="preserve"> – viz stavební postupy a </w:t>
      </w:r>
      <w:r w:rsidRPr="000D10C0">
        <w:t>harmonogram stavby</w:t>
      </w:r>
      <w:r>
        <w:t>.</w:t>
      </w:r>
    </w:p>
    <w:p w14:paraId="26ACB446" w14:textId="68192B09" w:rsidR="00421BD4" w:rsidRPr="00802EE1" w:rsidRDefault="008F71EF" w:rsidP="0069470F">
      <w:pPr>
        <w:pStyle w:val="Text2-1"/>
      </w:pPr>
      <w:r w:rsidRPr="00802EE1">
        <w:rPr>
          <w:rStyle w:val="Tun"/>
        </w:rPr>
        <w:lastRenderedPageBreak/>
        <w:t>Zhotovitel je povinen vést elektronický stavební deník</w:t>
      </w:r>
      <w:r w:rsidRPr="00802EE1">
        <w:t xml:space="preserve"> (dále jen "ESD") a to ode dne převzetí Staveniště do dne řádného předání a převzetí Díla nebo jeho části </w:t>
      </w:r>
      <w:r w:rsidR="006A4BCA" w:rsidRPr="00802EE1">
        <w:t>do</w:t>
      </w:r>
      <w:r w:rsidR="006A4BCA">
        <w:t> </w:t>
      </w:r>
      <w:r w:rsidRPr="00802EE1">
        <w:t>uvedení do provozu / Zkušebního provozu, popřípadě do dne odstranění poslední zjištěné vady nebo dokončení nedokončené práce, zjištěné při kontrolní prohlídce Díla. ESD je veden v aplikaci „</w:t>
      </w:r>
      <w:proofErr w:type="spellStart"/>
      <w:r w:rsidRPr="00802EE1">
        <w:t>Buildary.online</w:t>
      </w:r>
      <w:proofErr w:type="spellEnd"/>
      <w:r w:rsidRPr="00802EE1">
        <w:t xml:space="preserve"> - elektronický stavební deník“ (</w:t>
      </w:r>
      <w:hyperlink r:id="rId14" w:history="1">
        <w:r w:rsidRPr="00802EE1">
          <w:rPr>
            <w:rStyle w:val="Hypertextovodkaz"/>
            <w:noProof w:val="0"/>
          </w:rPr>
          <w:t>https://www.buildary.online/cs/moduly/elektronicky-stavebni-denik</w:t>
        </w:r>
      </w:hyperlink>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licenčních jednotek pro aplikaci </w:t>
      </w:r>
      <w:proofErr w:type="spellStart"/>
      <w:r w:rsidRPr="00802EE1">
        <w:t>Buildary.online</w:t>
      </w:r>
      <w:proofErr w:type="spellEnd"/>
      <w:r w:rsidRPr="00802EE1">
        <w:t xml:space="preserve"> pro </w:t>
      </w:r>
      <w:r w:rsidRPr="009577C9">
        <w:t xml:space="preserve">vedení ESD a to </w:t>
      </w:r>
      <w:r w:rsidR="006A4BCA" w:rsidRPr="009577C9">
        <w:t>na</w:t>
      </w:r>
      <w:r w:rsidR="006A4BCA">
        <w:t> </w:t>
      </w:r>
      <w:r w:rsidRPr="009577C9">
        <w:t>celou dobu povinnosti vést stavební deník dle § 157 zákona č. 183/2006 Sb. stavební zákon, v platném znění. Ustanovení odstavců 3.1.2 a 3.1.3 VTP/</w:t>
      </w:r>
      <w:r w:rsidR="009577C9" w:rsidRPr="009577C9">
        <w:t>R-F/12</w:t>
      </w:r>
      <w:r w:rsidRPr="009577C9">
        <w:t>/</w:t>
      </w:r>
      <w:r w:rsidR="009577C9" w:rsidRPr="009577C9">
        <w:t>20</w:t>
      </w:r>
      <w:r w:rsidRPr="009577C9">
        <w:t xml:space="preserve"> se nepoužije, ustanovení bodu 3.3 </w:t>
      </w:r>
      <w:r w:rsidR="009577C9" w:rsidRPr="009577C9">
        <w:t>VTP/R-F/12</w:t>
      </w:r>
      <w:r w:rsidRPr="009577C9">
        <w:t>/</w:t>
      </w:r>
      <w:r w:rsidR="009577C9" w:rsidRPr="009577C9">
        <w:t>20</w:t>
      </w:r>
      <w:r w:rsidRPr="009577C9">
        <w:t xml:space="preserve"> se použije v přiměřené míře s ohledem</w:t>
      </w:r>
      <w:r w:rsidRPr="00802EE1">
        <w:t xml:space="preserve"> na vedení ESD.</w:t>
      </w:r>
      <w:r w:rsidR="00421BD4" w:rsidRPr="00802EE1">
        <w:t xml:space="preserve"> </w:t>
      </w:r>
    </w:p>
    <w:p w14:paraId="4A8CA850" w14:textId="77777777" w:rsidR="00802EE1" w:rsidRDefault="00802EE1" w:rsidP="00F16B3A">
      <w:pPr>
        <w:pStyle w:val="Text2-1"/>
        <w:numPr>
          <w:ilvl w:val="2"/>
          <w:numId w:val="9"/>
        </w:numPr>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14:paraId="1121D876" w14:textId="77777777" w:rsidR="00802EE1" w:rsidRPr="001A64B9" w:rsidRDefault="00802EE1" w:rsidP="00802EE1">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14:paraId="5A79E0B6" w14:textId="77777777" w:rsidR="00802EE1" w:rsidRDefault="00802EE1" w:rsidP="00802EE1">
      <w:pPr>
        <w:pStyle w:val="Odstavec1-1a"/>
        <w:numPr>
          <w:ilvl w:val="0"/>
          <w:numId w:val="6"/>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[169,8 kHz] - trasy kabelů (v případě požadavku umístění po cca 50 m); přípojky; zakopané spojky; křížení kabelů; servisní smyčky; paty instalačních trubek; ohyby, změny hloubky; poklopy; rozvodové smyčky.</w:t>
      </w:r>
    </w:p>
    <w:p w14:paraId="10AE88A7" w14:textId="77777777" w:rsidR="00802EE1" w:rsidRDefault="00802EE1" w:rsidP="00802EE1">
      <w:pPr>
        <w:pStyle w:val="Odstavec1-1a"/>
        <w:numPr>
          <w:ilvl w:val="0"/>
          <w:numId w:val="5"/>
        </w:numPr>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[145,7 kHz] - </w:t>
      </w:r>
      <w:r w:rsidRPr="00962766">
        <w:t>trasy</w:t>
      </w:r>
      <w:r>
        <w:t xml:space="preserve"> potrubí; paty servisních sloupců; potrubí z PVC; všechny typy ventilů; křížení, rozdvojky; čistící výstupy; konce obalů.</w:t>
      </w:r>
    </w:p>
    <w:p w14:paraId="12BD1CAD" w14:textId="77777777" w:rsidR="00802EE1" w:rsidRDefault="00802EE1" w:rsidP="00802EE1">
      <w:pPr>
        <w:pStyle w:val="Odstavec1-1a"/>
        <w:numPr>
          <w:ilvl w:val="0"/>
          <w:numId w:val="5"/>
        </w:numPr>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[383,0 kHz]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 spojů.</w:t>
      </w:r>
    </w:p>
    <w:p w14:paraId="7C01E08D" w14:textId="033A616B" w:rsidR="00802EE1" w:rsidRDefault="00802EE1" w:rsidP="00802EE1">
      <w:pPr>
        <w:pStyle w:val="Odstavec1-1a"/>
        <w:numPr>
          <w:ilvl w:val="0"/>
          <w:numId w:val="5"/>
        </w:numPr>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[101,4 kHz] - trasy kabelů sdělovacích optických a HDPE (v případě požadavku umístění po cca 50 m </w:t>
      </w:r>
      <w:r w:rsidR="003B622C">
        <w:t>a na </w:t>
      </w:r>
      <w:r>
        <w:t xml:space="preserve">lomové body); uložení kabelových metalických spojek; anomálie na kabelové trase – v </w:t>
      </w:r>
      <w:r w:rsidRPr="001A64B9">
        <w:t>případě</w:t>
      </w:r>
      <w:r>
        <w:t xml:space="preserve">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6F107AE7" w14:textId="77777777" w:rsidR="00802EE1" w:rsidRDefault="00802EE1" w:rsidP="00802EE1">
      <w:pPr>
        <w:pStyle w:val="Odstavec1-1a"/>
        <w:numPr>
          <w:ilvl w:val="0"/>
          <w:numId w:val="5"/>
        </w:numPr>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[66,35 kHz] - 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6647EF85" w14:textId="77777777" w:rsidR="00802EE1" w:rsidRDefault="00802EE1" w:rsidP="00802EE1">
      <w:pPr>
        <w:pStyle w:val="Odstavec1-1a"/>
        <w:numPr>
          <w:ilvl w:val="0"/>
          <w:numId w:val="5"/>
        </w:numPr>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[121,6 kHz] - ventily; všechny typy armatur; čistící výstupy; paty servisních sloupců; vedlejší vedení; značení tras nekovových objektů.</w:t>
      </w:r>
    </w:p>
    <w:p w14:paraId="70BCA80A" w14:textId="77777777" w:rsidR="00802EE1" w:rsidRDefault="00802EE1" w:rsidP="00F16B3A">
      <w:pPr>
        <w:pStyle w:val="Text2-2"/>
        <w:numPr>
          <w:ilvl w:val="3"/>
          <w:numId w:val="9"/>
        </w:numPr>
      </w:pPr>
      <w:r>
        <w:t>Označníky je nutno k uloženým kabelům, potrubím a podzemním zařízením pevně upevňovat (např. plastovou vázací páskou).</w:t>
      </w:r>
    </w:p>
    <w:p w14:paraId="108788F6" w14:textId="77777777" w:rsidR="00802EE1" w:rsidRDefault="00802EE1" w:rsidP="00F16B3A">
      <w:pPr>
        <w:pStyle w:val="Text2-2"/>
        <w:numPr>
          <w:ilvl w:val="3"/>
          <w:numId w:val="9"/>
        </w:numPr>
      </w:pPr>
      <w:r>
        <w:t xml:space="preserve">U sdělovacích a zabezpečovacích kabelů OŘ se bude informace o </w:t>
      </w:r>
      <w:proofErr w:type="spellStart"/>
      <w:r>
        <w:t>markerech</w:t>
      </w:r>
      <w:proofErr w:type="spellEnd"/>
      <w:r>
        <w:t xml:space="preserve"> zadávat do pasportu do volitelné položky 2 pod označením „RFID“.</w:t>
      </w:r>
    </w:p>
    <w:p w14:paraId="3A9E0CA0" w14:textId="77777777" w:rsidR="00802EE1" w:rsidRDefault="00802EE1" w:rsidP="00F16B3A">
      <w:pPr>
        <w:pStyle w:val="Text2-2"/>
        <w:numPr>
          <w:ilvl w:val="3"/>
          <w:numId w:val="9"/>
        </w:numPr>
      </w:pPr>
      <w:r>
        <w:t>U složek, které nemají žádnou elektronickou databázi, se bude tato informace zadávat ve stejném znění do dokumentace.</w:t>
      </w:r>
    </w:p>
    <w:p w14:paraId="5C5725FF" w14:textId="77777777" w:rsidR="00802EE1" w:rsidRDefault="00802EE1" w:rsidP="00F16B3A">
      <w:pPr>
        <w:pStyle w:val="Text2-2"/>
        <w:numPr>
          <w:ilvl w:val="3"/>
          <w:numId w:val="9"/>
        </w:numPr>
      </w:pPr>
      <w:r>
        <w:t xml:space="preserve">Informace o použití </w:t>
      </w:r>
      <w:proofErr w:type="spellStart"/>
      <w:r>
        <w:t>markerů</w:t>
      </w:r>
      <w:proofErr w:type="spellEnd"/>
      <w:r>
        <w:t xml:space="preserve"> bude zaznamenaná do DSPS.</w:t>
      </w:r>
    </w:p>
    <w:p w14:paraId="1659999B" w14:textId="77777777" w:rsidR="0069470F" w:rsidRDefault="00802EE1" w:rsidP="00F16B3A">
      <w:pPr>
        <w:pStyle w:val="Text2-2"/>
        <w:numPr>
          <w:ilvl w:val="3"/>
          <w:numId w:val="9"/>
        </w:numPr>
      </w:pPr>
      <w:r>
        <w:lastRenderedPageBreak/>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w:t>
      </w:r>
      <w:proofErr w:type="spellStart"/>
      <w:r>
        <w:t>markeru</w:t>
      </w:r>
      <w:proofErr w:type="spellEnd"/>
      <w:r>
        <w:t>.</w:t>
      </w:r>
      <w:r w:rsidR="009577C9">
        <w:t xml:space="preserve"> </w:t>
      </w:r>
      <w:r w:rsidR="0069470F">
        <w:t>Uvedou se případné další a specifické požadavky na zeměměřickou činnost Zhotovitele a geodetickou dokumentaci</w:t>
      </w:r>
    </w:p>
    <w:p w14:paraId="06668D5A" w14:textId="77777777" w:rsidR="0069470F" w:rsidRDefault="0069470F" w:rsidP="0069470F">
      <w:pPr>
        <w:pStyle w:val="Nadpis2-2"/>
      </w:pPr>
      <w:bookmarkStart w:id="19" w:name="_Toc7077118"/>
      <w:bookmarkStart w:id="20" w:name="_Toc74737521"/>
      <w:r>
        <w:t>Doklady překládané zhotovitelem</w:t>
      </w:r>
      <w:bookmarkEnd w:id="19"/>
      <w:bookmarkEnd w:id="20"/>
    </w:p>
    <w:p w14:paraId="27497875" w14:textId="77777777" w:rsidR="00554C2B" w:rsidRPr="006C33D8" w:rsidRDefault="00554C2B" w:rsidP="00554C2B">
      <w:pPr>
        <w:pStyle w:val="Text2-1"/>
      </w:pPr>
      <w:r>
        <w:t>P</w:t>
      </w:r>
      <w:r w:rsidRPr="006C33D8">
        <w:t>řed zahájením prací na objektech, jejichž součástí jsou „Určená technická zařízení“ ve</w:t>
      </w:r>
      <w:r>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t xml:space="preserve">Zhotovitel </w:t>
      </w:r>
      <w:r w:rsidRPr="006C33D8">
        <w:t>předložení doklad o tom, že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nebude možné zahájit práce na výše uvedených objektech.</w:t>
      </w:r>
    </w:p>
    <w:p w14:paraId="489EF446" w14:textId="77777777" w:rsidR="0069470F" w:rsidRPr="007421F4" w:rsidRDefault="0069470F" w:rsidP="0069470F">
      <w:pPr>
        <w:pStyle w:val="Text2-1"/>
      </w:pPr>
      <w:r w:rsidRPr="007421F4">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14:paraId="150DFE1E" w14:textId="77777777" w:rsidR="0069470F" w:rsidRPr="00B32980" w:rsidRDefault="0069470F" w:rsidP="00A360CB">
      <w:pPr>
        <w:pStyle w:val="Odrka1-1"/>
        <w:numPr>
          <w:ilvl w:val="0"/>
          <w:numId w:val="4"/>
        </w:numPr>
        <w:spacing w:after="60"/>
      </w:pPr>
      <w:r w:rsidRPr="00B32980">
        <w:t xml:space="preserve">T-05 c) nebo platná </w:t>
      </w:r>
      <w:r w:rsidR="00A13F57" w:rsidRPr="00B32980">
        <w:t>F-08 Vedoucí prací pro montáž sdělovacích zařízení</w:t>
      </w:r>
      <w:r w:rsidRPr="00B32980">
        <w:t xml:space="preserve">; </w:t>
      </w:r>
    </w:p>
    <w:p w14:paraId="54DA92D3" w14:textId="77777777" w:rsidR="0069470F" w:rsidRPr="007421F4" w:rsidRDefault="0069470F" w:rsidP="00A360CB">
      <w:pPr>
        <w:pStyle w:val="Odrka1-1"/>
        <w:numPr>
          <w:ilvl w:val="0"/>
          <w:numId w:val="4"/>
        </w:numPr>
        <w:spacing w:after="60"/>
      </w:pPr>
      <w:r w:rsidRPr="00B32980">
        <w:t xml:space="preserve">Z-06 c) nebo </w:t>
      </w:r>
      <w:r w:rsidRPr="007421F4">
        <w:t>platná</w:t>
      </w:r>
      <w:r w:rsidR="00A13F57" w:rsidRPr="007421F4">
        <w:t xml:space="preserve"> F-06 Vedoucí pro montáž zabezpečovacích zařízení;</w:t>
      </w:r>
    </w:p>
    <w:p w14:paraId="603F7EE5" w14:textId="77777777" w:rsidR="00A13F57" w:rsidRPr="007421F4" w:rsidRDefault="00A13F57" w:rsidP="00A360CB">
      <w:pPr>
        <w:pStyle w:val="Odrka1-1"/>
        <w:numPr>
          <w:ilvl w:val="0"/>
          <w:numId w:val="4"/>
        </w:numPr>
        <w:spacing w:after="60"/>
      </w:pPr>
      <w:r w:rsidRPr="007421F4">
        <w:t>K-06 nebo platná F-01 Vedoucí prací na železničním spodku a svršku</w:t>
      </w:r>
      <w:r w:rsidR="007421F4">
        <w:t>.</w:t>
      </w:r>
    </w:p>
    <w:p w14:paraId="7EF3F3A6" w14:textId="77777777" w:rsidR="0069470F" w:rsidRPr="007421F4" w:rsidRDefault="0069470F" w:rsidP="0069470F">
      <w:pPr>
        <w:pStyle w:val="Text2-1"/>
      </w:pPr>
      <w:r w:rsidRPr="007421F4">
        <w:t xml:space="preserve">Výše uvedené doklady upravující odbornou způsobilost musí osvědčit odbornou způsobilost samotného dodavatele (je-li fyzickou osobou) nebo jiné osoby, která bude pro dodavatele příslušnou činnost vykonávat.  </w:t>
      </w:r>
    </w:p>
    <w:p w14:paraId="2CE82E68" w14:textId="77777777" w:rsidR="0069470F" w:rsidRDefault="0069470F" w:rsidP="0069470F">
      <w:pPr>
        <w:pStyle w:val="Nadpis2-2"/>
      </w:pPr>
      <w:bookmarkStart w:id="21" w:name="_Toc7077119"/>
      <w:bookmarkStart w:id="22" w:name="_Toc74737522"/>
      <w:r>
        <w:t>Dokumentace zhotovitele pro stavbu</w:t>
      </w:r>
      <w:bookmarkEnd w:id="21"/>
      <w:bookmarkEnd w:id="22"/>
    </w:p>
    <w:p w14:paraId="624907CC" w14:textId="0A4463F2" w:rsidR="0069470F" w:rsidRPr="007421F4" w:rsidRDefault="00B17BBA" w:rsidP="0069470F">
      <w:pPr>
        <w:pStyle w:val="Text2-1"/>
      </w:pPr>
      <w:r w:rsidRPr="007421F4">
        <w:t>Součástí předmětu díla je i vyhotovení Realizační dokumentace stavby (výrobní, montážní, dílenské, dokumentace dodavatele mostních objektů), která v případě potřeby rozpracovává podrobně zadávací dokumentaci (PDPS) dle přílohy č. 4 vyhlášky č</w:t>
      </w:r>
      <w:r w:rsidR="003B622C" w:rsidRPr="007421F4">
        <w:t>.</w:t>
      </w:r>
      <w:r w:rsidR="003B622C">
        <w:t> </w:t>
      </w:r>
      <w:r w:rsidRPr="007421F4">
        <w:t>146/2008 Sb. o rozsahu a obsahu projektové dokumentace dopravních staveb, v platném znění, příslušných TKP Staveb státních drah a Směrnice GŘ č. 11/2006 Dokumentace pro přípravu staveb na železničních drahách celostátních a</w:t>
      </w:r>
      <w:r w:rsidR="00701D16">
        <w:t> </w:t>
      </w:r>
      <w:r w:rsidRPr="007421F4">
        <w:t xml:space="preserve">regionálních, </w:t>
      </w:r>
      <w:r w:rsidR="003B622C">
        <w:t> </w:t>
      </w:r>
      <w:r w:rsidR="003B622C" w:rsidRPr="007421F4">
        <w:t>v</w:t>
      </w:r>
      <w:r w:rsidR="003B622C">
        <w:t> </w:t>
      </w:r>
      <w:r w:rsidRPr="007421F4">
        <w:t>platném znění (dále „Směrnice GŘ č. 11/2006“), zejména pro:</w:t>
      </w:r>
    </w:p>
    <w:p w14:paraId="26BD09E8" w14:textId="77777777" w:rsidR="007421F4" w:rsidRDefault="007421F4" w:rsidP="007421F4">
      <w:pPr>
        <w:pStyle w:val="Odstavec1-1a"/>
        <w:numPr>
          <w:ilvl w:val="0"/>
          <w:numId w:val="8"/>
        </w:numPr>
        <w:spacing w:after="120"/>
      </w:pPr>
      <w:r>
        <w:t>provozní soubory staničního a traťového zabezpečovacího zařízení včetně návaznosti v profesích sdělovacího zařízení, včetně zapracování provizorních stavů sdělovacího a zabezpečovacího zařízení v souladu s ZOV,</w:t>
      </w:r>
    </w:p>
    <w:p w14:paraId="3D31D93B" w14:textId="77777777" w:rsidR="007421F4" w:rsidRDefault="007421F4" w:rsidP="007421F4">
      <w:pPr>
        <w:pStyle w:val="Odstavec1-1a"/>
        <w:numPr>
          <w:ilvl w:val="0"/>
          <w:numId w:val="8"/>
        </w:numPr>
      </w:pPr>
      <w:r>
        <w:t>provozních souborů sdělovacího zařízení, včetně zapracování provizorních stavů sdělovacího a zabezpečovacího zařízení, v souladu ZOV,</w:t>
      </w:r>
    </w:p>
    <w:p w14:paraId="3C677F01" w14:textId="77777777" w:rsidR="007421F4" w:rsidRDefault="007421F4" w:rsidP="007421F4">
      <w:pPr>
        <w:pStyle w:val="Odstavec1-1a"/>
        <w:numPr>
          <w:ilvl w:val="0"/>
          <w:numId w:val="8"/>
        </w:numPr>
      </w:pPr>
      <w:r>
        <w:t>provozních souborů sdělovacího zařízení, včetně zapracování přechodových stavů,</w:t>
      </w:r>
    </w:p>
    <w:p w14:paraId="55FE6CAE" w14:textId="77777777" w:rsidR="003B622C" w:rsidRDefault="007421F4" w:rsidP="007421F4">
      <w:pPr>
        <w:pStyle w:val="Odstavec1-1a"/>
        <w:numPr>
          <w:ilvl w:val="0"/>
          <w:numId w:val="8"/>
        </w:numPr>
      </w:pPr>
      <w:r>
        <w:t>ocelové mostní objekty</w:t>
      </w:r>
      <w:r w:rsidR="003B622C">
        <w:t>,</w:t>
      </w:r>
    </w:p>
    <w:p w14:paraId="698029A5" w14:textId="3847B6EA" w:rsidR="0069470F" w:rsidRPr="007421F4" w:rsidRDefault="00FD53EB" w:rsidP="007421F4">
      <w:pPr>
        <w:pStyle w:val="Odstavec1-1a"/>
        <w:numPr>
          <w:ilvl w:val="0"/>
          <w:numId w:val="8"/>
        </w:numPr>
      </w:pPr>
      <w:r>
        <w:t xml:space="preserve">případné </w:t>
      </w:r>
      <w:r w:rsidRPr="00FD53EB">
        <w:t>změny související s koordinací staveb SŽ a ŽSR</w:t>
      </w:r>
      <w:r>
        <w:t xml:space="preserve"> </w:t>
      </w:r>
      <w:r w:rsidRPr="00FD53EB">
        <w:t>(týká se změn, které případně nastanou po odevzdání aktualizace DSP či v průběhu stavby a nemohou tak být obsaženy v aktualizované dokumentaci</w:t>
      </w:r>
      <w:r w:rsidRPr="00AF1E8E">
        <w:t xml:space="preserve"> AKTUALIZACE 06/</w:t>
      </w:r>
      <w:r w:rsidRPr="00A06C0E">
        <w:t>2</w:t>
      </w:r>
      <w:r w:rsidRPr="0051220C">
        <w:t>0</w:t>
      </w:r>
      <w:r w:rsidRPr="00F537EE">
        <w:t>2</w:t>
      </w:r>
      <w:r w:rsidRPr="00F923E9">
        <w:t>1</w:t>
      </w:r>
      <w:r w:rsidRPr="00FD53EB">
        <w:t>)</w:t>
      </w:r>
      <w:r w:rsidR="007421F4" w:rsidRPr="00FD53EB">
        <w:t>.</w:t>
      </w:r>
    </w:p>
    <w:p w14:paraId="74CA8870" w14:textId="77777777"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18E1274D" w14:textId="77777777" w:rsidR="0069470F" w:rsidRDefault="0069470F" w:rsidP="0069470F">
      <w:pPr>
        <w:pStyle w:val="Text2-1"/>
      </w:pPr>
      <w:r>
        <w:t>Za dodání schválené související výkresové dokumentace pro ostatní stavební postupy zodpovídá Zhotovitel stavby v souladu se Směrnicí GŘ č. 11/2006, Příloha č. 4.</w:t>
      </w:r>
    </w:p>
    <w:p w14:paraId="10AD7D22" w14:textId="77777777" w:rsidR="0069470F" w:rsidRDefault="0069470F" w:rsidP="007421F4">
      <w:pPr>
        <w:pStyle w:val="Text2-1"/>
      </w:pPr>
      <w:r>
        <w:lastRenderedPageBreak/>
        <w:t>Zpracování technologických postupů (TP) provádění prací včetně kontrolního a zkušebního plánu v jednotlivých etapách stavby (především v plánované výluce) jednotlivých SO a PS v přiměřeném rozsahu nutném pro realizaci stavby</w:t>
      </w:r>
      <w:r w:rsidR="005154B9">
        <w:t>.</w:t>
      </w:r>
    </w:p>
    <w:p w14:paraId="6AA631C1" w14:textId="77777777" w:rsidR="0069470F" w:rsidRDefault="0069470F" w:rsidP="0069470F">
      <w:pPr>
        <w:pStyle w:val="Nadpis2-2"/>
      </w:pPr>
      <w:bookmarkStart w:id="23" w:name="_Toc7077120"/>
      <w:bookmarkStart w:id="24" w:name="_Toc74737523"/>
      <w:r>
        <w:t>Dokumentace skutečného provedení stavby</w:t>
      </w:r>
      <w:bookmarkEnd w:id="23"/>
      <w:bookmarkEnd w:id="24"/>
    </w:p>
    <w:p w14:paraId="04CF9FFE"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38350B6E" w14:textId="77777777" w:rsidR="00E85009" w:rsidRPr="004C1E41" w:rsidRDefault="00E85009" w:rsidP="00E85009">
      <w:pPr>
        <w:pStyle w:val="Text2-1"/>
      </w:pPr>
      <w:bookmarkStart w:id="25" w:name="_Ref62136016"/>
      <w:bookmarkStart w:id="26" w:name="_Ref62143672"/>
      <w:r w:rsidRPr="009E728E">
        <w:rPr>
          <w:b/>
        </w:rPr>
        <w:t>ES prohlášení o ověření subsystému:</w:t>
      </w:r>
      <w:bookmarkEnd w:id="25"/>
      <w:bookmarkEnd w:id="26"/>
    </w:p>
    <w:p w14:paraId="66043DA5" w14:textId="77777777" w:rsidR="00E85009" w:rsidRPr="00E85009" w:rsidRDefault="00E85009" w:rsidP="00E85009">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4BBDD61B" w14:textId="77777777" w:rsidR="00E85009" w:rsidRDefault="00E85009" w:rsidP="00E85009">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4CCBAA9E" w14:textId="704129C6" w:rsidR="00E85009" w:rsidRDefault="00E85009" w:rsidP="00E85009">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w:t>
      </w:r>
      <w:r w:rsidR="00AF1E8E">
        <w:t>do </w:t>
      </w:r>
      <w:r>
        <w:t xml:space="preserve">stávajícího RBC). Mezi takové zásadní změny patří například změna typu některého prvku interoperability za jiný nebo změna ve funkci subsystému (například změna systémové verze SW). </w:t>
      </w:r>
    </w:p>
    <w:p w14:paraId="3C5D3CF3" w14:textId="072C5087" w:rsidR="00E85009" w:rsidRDefault="00E85009" w:rsidP="00E85009">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w:t>
      </w:r>
      <w:proofErr w:type="spellStart"/>
      <w:r>
        <w:t>apod</w:t>
      </w:r>
      <w:proofErr w:type="spellEnd"/>
      <w:r>
        <w:t xml:space="preserve">). Přitom Zhotovitel nebo Objednatel může upřednostnit vydání nového nebo aktualizaci stávajícího ES certifikátu o ověření subsystému před vydáním Posouzení změny subsystému notifikovanou osobou. </w:t>
      </w:r>
    </w:p>
    <w:p w14:paraId="5FF8100A" w14:textId="77777777" w:rsidR="00E85009" w:rsidRDefault="00E85009" w:rsidP="00E85009">
      <w:pPr>
        <w:pStyle w:val="Text2-2"/>
      </w:pPr>
      <w:r>
        <w:t>Ve sporných případech, kdy není možno určit, zda lze použít postup s vydáním Posouzení změny subsystému notifikovanou osobou, musí Zhotovitel postupovat podle stanoviska notifikované osoby.</w:t>
      </w:r>
    </w:p>
    <w:p w14:paraId="4A8C40B3" w14:textId="77777777" w:rsidR="0069470F" w:rsidRDefault="00E85009" w:rsidP="009D2BAE">
      <w:pPr>
        <w:pStyle w:val="Text2-2"/>
      </w:pPr>
      <w:r>
        <w:t>Zhotovitel musí rovněž zajistit aktualizaci nebo vydání nového průkazu způsobilosti UTZ.</w:t>
      </w:r>
      <w:r w:rsidR="0069470F">
        <w:t xml:space="preserve"> </w:t>
      </w:r>
    </w:p>
    <w:p w14:paraId="019AF08B" w14:textId="77777777" w:rsidR="0069470F" w:rsidRPr="00E65E4E" w:rsidRDefault="0069470F" w:rsidP="0069470F">
      <w:pPr>
        <w:pStyle w:val="Nadpis2-2"/>
        <w:rPr>
          <w:sz w:val="18"/>
        </w:rPr>
      </w:pPr>
      <w:bookmarkStart w:id="27" w:name="_Toc7077138"/>
      <w:bookmarkStart w:id="28" w:name="_Toc74737524"/>
      <w:r w:rsidRPr="00E65E4E">
        <w:rPr>
          <w:sz w:val="18"/>
        </w:rPr>
        <w:t>Životní prostředí a nakládání s odpady</w:t>
      </w:r>
      <w:bookmarkEnd w:id="27"/>
      <w:bookmarkEnd w:id="28"/>
    </w:p>
    <w:p w14:paraId="2474B1D3" w14:textId="77777777" w:rsidR="0047736E" w:rsidRPr="00701D16" w:rsidRDefault="0047736E" w:rsidP="00EC3AAB">
      <w:pPr>
        <w:pStyle w:val="Text2-1"/>
      </w:pPr>
      <w:r w:rsidRPr="00E65E4E">
        <w:rPr>
          <w:rStyle w:val="Tun"/>
          <w:b w:val="0"/>
        </w:rPr>
        <w:t xml:space="preserve">Zhotovitel </w:t>
      </w:r>
      <w:r w:rsidRPr="00701D16">
        <w:rPr>
          <w:rStyle w:val="Tun"/>
          <w:b w:val="0"/>
        </w:rPr>
        <w:t>stavby si zajistí rozsah skládek sám, a to dle celkového množství a kategorie odpadů a tuto cenu si včetně rizika zohlední v</w:t>
      </w:r>
      <w:r w:rsidR="00020B06" w:rsidRPr="00701D16">
        <w:rPr>
          <w:rStyle w:val="Tun"/>
          <w:b w:val="0"/>
        </w:rPr>
        <w:t> </w:t>
      </w:r>
      <w:r w:rsidRPr="00701D16">
        <w:rPr>
          <w:rStyle w:val="Tun"/>
          <w:b w:val="0"/>
        </w:rPr>
        <w:t>nabídkové ceně položky</w:t>
      </w:r>
      <w:r w:rsidR="00020B06" w:rsidRPr="00701D16">
        <w:rPr>
          <w:rStyle w:val="Tun"/>
          <w:b w:val="0"/>
        </w:rPr>
        <w:t>.</w:t>
      </w:r>
      <w:r w:rsidR="00020B06" w:rsidRPr="00701D16">
        <w:rPr>
          <w:b/>
        </w:rPr>
        <w:t xml:space="preserve">   </w:t>
      </w:r>
    </w:p>
    <w:p w14:paraId="2BD6B160" w14:textId="77777777" w:rsidR="0069470F" w:rsidRPr="00701D16" w:rsidRDefault="0047736E" w:rsidP="00EC3AAB">
      <w:pPr>
        <w:pStyle w:val="Text2-1"/>
      </w:pPr>
      <w:r w:rsidRPr="00701D16">
        <w:rPr>
          <w:rStyle w:val="Tun"/>
          <w:b w:val="0"/>
        </w:rPr>
        <w:t>Polohy a vzdálenosti skládek pro likvidaci odpadů uvedené v</w:t>
      </w:r>
      <w:r w:rsidR="00020B06" w:rsidRPr="00701D16">
        <w:rPr>
          <w:rStyle w:val="Tun"/>
          <w:b w:val="0"/>
        </w:rPr>
        <w:t> </w:t>
      </w:r>
      <w:r w:rsidRPr="00701D16">
        <w:rPr>
          <w:rStyle w:val="Tun"/>
          <w:b w:val="0"/>
        </w:rPr>
        <w:t>Projektové dokumentaci jsou pouze informativní a slouží pro interní potřeby Objednatele a stavebního řízení. Umístění skládek není podkladem pro výběrové řízení na zhotovitele stavby, má tedy pouze informativní charakter</w:t>
      </w:r>
      <w:r w:rsidR="00020B06" w:rsidRPr="00701D16">
        <w:rPr>
          <w:rStyle w:val="Tun"/>
          <w:b w:val="0"/>
        </w:rPr>
        <w:t>.</w:t>
      </w:r>
      <w:r w:rsidRPr="00701D16">
        <w:rPr>
          <w:b/>
        </w:rPr>
        <w:t xml:space="preserve"> </w:t>
      </w:r>
    </w:p>
    <w:p w14:paraId="665F772B" w14:textId="77777777" w:rsidR="0069470F" w:rsidRDefault="0069470F" w:rsidP="0069470F">
      <w:pPr>
        <w:pStyle w:val="Nadpis2-2"/>
      </w:pPr>
      <w:bookmarkStart w:id="29" w:name="_Ref3280427"/>
      <w:bookmarkStart w:id="30" w:name="_Toc7077139"/>
      <w:bookmarkStart w:id="31" w:name="_Ref62138603"/>
      <w:bookmarkStart w:id="32" w:name="_Toc74737525"/>
      <w:r>
        <w:t>Publicita</w:t>
      </w:r>
      <w:bookmarkEnd w:id="29"/>
      <w:bookmarkEnd w:id="30"/>
      <w:r w:rsidR="001615A9">
        <w:t xml:space="preserve"> </w:t>
      </w:r>
      <w:r w:rsidR="001615A9" w:rsidRPr="00042DF8">
        <w:t>stavby spolufinancované Evropskou uni</w:t>
      </w:r>
      <w:r w:rsidR="00B90061">
        <w:t>í</w:t>
      </w:r>
      <w:bookmarkEnd w:id="31"/>
      <w:bookmarkEnd w:id="32"/>
    </w:p>
    <w:p w14:paraId="776B9328" w14:textId="1B1DBA7E" w:rsidR="0069470F" w:rsidRDefault="0069470F" w:rsidP="00EC3AAB">
      <w:pPr>
        <w:pStyle w:val="Text2-1"/>
      </w:pPr>
      <w:r>
        <w:t xml:space="preserve">Publicita stavby spolufinancované Evropskou unií z Nástroje pro propojení Evropy (CEF) musí být v souladu s Pravidly publicity projektů spolufinancovaných z </w:t>
      </w:r>
      <w:proofErr w:type="spellStart"/>
      <w:r>
        <w:t>Connecting</w:t>
      </w:r>
      <w:proofErr w:type="spellEnd"/>
      <w:r>
        <w:t xml:space="preserve"> </w:t>
      </w:r>
      <w:proofErr w:type="spellStart"/>
      <w:r>
        <w:t>Eur</w:t>
      </w:r>
      <w:r w:rsidR="007B5334">
        <w:t>ope</w:t>
      </w:r>
      <w:proofErr w:type="spellEnd"/>
      <w:r w:rsidR="007B5334">
        <w:t xml:space="preserve"> </w:t>
      </w:r>
      <w:proofErr w:type="spellStart"/>
      <w:r w:rsidR="007B5334">
        <w:t>Facility</w:t>
      </w:r>
      <w:proofErr w:type="spellEnd"/>
      <w:r w:rsidR="007B5334">
        <w:t xml:space="preserve"> (CEF)</w:t>
      </w:r>
      <w:r w:rsidR="00EC3AAB" w:rsidRPr="00EC3AAB">
        <w:t>, která jsou přílohou těchto ZTP</w:t>
      </w:r>
      <w:r w:rsidR="00EC3AAB">
        <w:t xml:space="preserve"> (viz </w:t>
      </w:r>
      <w:proofErr w:type="gramStart"/>
      <w:r w:rsidR="00EC3AAB">
        <w:t xml:space="preserve">Příloha </w:t>
      </w:r>
      <w:r w:rsidR="00EC3AAB">
        <w:fldChar w:fldCharType="begin"/>
      </w:r>
      <w:r w:rsidR="00EC3AAB">
        <w:instrText xml:space="preserve"> REF _Ref74735594 \r \h </w:instrText>
      </w:r>
      <w:r w:rsidR="00EC3AAB">
        <w:fldChar w:fldCharType="separate"/>
      </w:r>
      <w:r w:rsidR="00EC3AAB">
        <w:t>7.1.1</w:t>
      </w:r>
      <w:proofErr w:type="gramEnd"/>
      <w:r w:rsidR="00EC3AAB">
        <w:fldChar w:fldCharType="end"/>
      </w:r>
      <w:r w:rsidR="00EC3AAB">
        <w:t>)</w:t>
      </w:r>
      <w:r>
        <w:t xml:space="preserve">. </w:t>
      </w:r>
    </w:p>
    <w:p w14:paraId="74F968A7" w14:textId="5961FB73" w:rsidR="007B5334" w:rsidRDefault="0069470F" w:rsidP="0016014E">
      <w:pPr>
        <w:pStyle w:val="Text2-1"/>
      </w:pPr>
      <w:r w:rsidRPr="007B5334">
        <w:lastRenderedPageBreak/>
        <w:t xml:space="preserve">Rozsah publicity CEF stanovují </w:t>
      </w:r>
      <w:r w:rsidRPr="007B6724">
        <w:t>Pravidla</w:t>
      </w:r>
      <w:r w:rsidRPr="007B5334">
        <w:t xml:space="preserve"> publicity projektů spolufinancovaných z </w:t>
      </w:r>
      <w:proofErr w:type="spellStart"/>
      <w:r w:rsidRPr="007B5334">
        <w:t>Connecting</w:t>
      </w:r>
      <w:proofErr w:type="spellEnd"/>
      <w:r w:rsidRPr="007B5334">
        <w:t xml:space="preserve"> </w:t>
      </w:r>
      <w:proofErr w:type="spellStart"/>
      <w:r w:rsidRPr="007B5334">
        <w:t>Europe</w:t>
      </w:r>
      <w:proofErr w:type="spellEnd"/>
      <w:r w:rsidRPr="007B5334">
        <w:t xml:space="preserve"> </w:t>
      </w:r>
      <w:proofErr w:type="spellStart"/>
      <w:r w:rsidRPr="007B5334">
        <w:t>Facility</w:t>
      </w:r>
      <w:proofErr w:type="spellEnd"/>
      <w:r w:rsidRPr="007B5334">
        <w:t xml:space="preserve"> (CEF) a </w:t>
      </w:r>
      <w:r w:rsidR="007B5334" w:rsidRPr="007B5334">
        <w:t xml:space="preserve">součástí díla je zajištění publicity, která </w:t>
      </w:r>
      <w:r w:rsidRPr="007B5334">
        <w:t xml:space="preserve">spočívá </w:t>
      </w:r>
      <w:r w:rsidR="00AF1E8E">
        <w:t> </w:t>
      </w:r>
      <w:r w:rsidR="00AF1E8E" w:rsidRPr="007B5334">
        <w:t>v</w:t>
      </w:r>
      <w:r w:rsidR="00AF1E8E">
        <w:t> </w:t>
      </w:r>
      <w:r w:rsidRPr="007B5334">
        <w:t>instalaci je</w:t>
      </w:r>
      <w:r w:rsidR="007B5334" w:rsidRPr="007B5334">
        <w:t>dnoho</w:t>
      </w:r>
      <w:r w:rsidRPr="007B5334">
        <w:t xml:space="preserve"> velkoplošného billb</w:t>
      </w:r>
      <w:r w:rsidR="007B5334" w:rsidRPr="007B5334">
        <w:t xml:space="preserve">oardu </w:t>
      </w:r>
      <w:r w:rsidRPr="007B5334">
        <w:t xml:space="preserve">včetně přelepů, slavnostního zahájení </w:t>
      </w:r>
      <w:r w:rsidR="00AF1E8E" w:rsidRPr="007B5334">
        <w:t>a</w:t>
      </w:r>
      <w:r w:rsidR="00AF1E8E">
        <w:t> </w:t>
      </w:r>
      <w:r w:rsidRPr="007B5334">
        <w:t xml:space="preserve">ukončení stavby pro 100 účastníků, po dokončení stavby instalaci </w:t>
      </w:r>
      <w:r w:rsidR="007B5334" w:rsidRPr="007B5334">
        <w:t>jedné pamětní desky.</w:t>
      </w:r>
      <w:r>
        <w:t xml:space="preserve"> </w:t>
      </w:r>
      <w:r w:rsidR="0016014E" w:rsidRPr="0016014E">
        <w:t>Zhotovitel také poskytne Objednateli fotografickou dokumentaci (cca 30 fotek v elektronické podobě) jak z přípravy a průběhu realizace, tak i po dokončení stavby. Součástí propagace je i demontáž billboardů po instalaci pamětních plaket.</w:t>
      </w:r>
    </w:p>
    <w:p w14:paraId="44873FE0" w14:textId="064154B6" w:rsidR="0069470F" w:rsidRPr="00701D16" w:rsidRDefault="0069470F" w:rsidP="001E5F0C">
      <w:pPr>
        <w:pStyle w:val="Text2-1"/>
      </w:pPr>
      <w:r w:rsidRPr="00701D16">
        <w:t>Zhotovitel provede zpracování návrhu (</w:t>
      </w:r>
      <w:r w:rsidR="00F16B3A">
        <w:t xml:space="preserve">dle přílohy 7.1.1 a to </w:t>
      </w:r>
      <w:r w:rsidRPr="00701D16">
        <w:t xml:space="preserve">s logem SŽ dle </w:t>
      </w:r>
      <w:r w:rsidR="00B44B62" w:rsidRPr="00701D16">
        <w:t xml:space="preserve">platného </w:t>
      </w:r>
      <w:r w:rsidRPr="00701D16">
        <w:t>grafického manuálu</w:t>
      </w:r>
      <w:r w:rsidR="00E01EC2" w:rsidRPr="00701D16">
        <w:t xml:space="preserve"> jednotného vizuálního stylu</w:t>
      </w:r>
      <w:r w:rsidRPr="00701D16">
        <w:t xml:space="preserve"> a to včetně použitého řezu písma</w:t>
      </w:r>
      <w:r w:rsidR="00E01EC2" w:rsidRPr="00701D16">
        <w:t xml:space="preserve">, viz </w:t>
      </w:r>
      <w:r w:rsidR="001E5F0C" w:rsidRPr="00701D16">
        <w:t>https://www.spravazeleznic.cz/kontakty/sprava-webu-a-logomanual</w:t>
      </w:r>
      <w:r w:rsidRPr="00701D16">
        <w:t>), zapracování</w:t>
      </w:r>
      <w:r w:rsidR="00701D16" w:rsidRPr="00701D16">
        <w:t xml:space="preserve"> </w:t>
      </w:r>
      <w:r w:rsidRPr="00701D16">
        <w:t xml:space="preserve">připomínek Objednatele, výběr materiálu a výrobu, barevnou úpravu, orámování, zajistí stavební práce v souvislosti s instalací a údržbu, bezpečnost práce a bezpečnost stavby, instalaci a produkční práce. Všechny prvky propagace budou před instalací/vytištěním písemně odsouhlaseny Objednatelem. </w:t>
      </w:r>
    </w:p>
    <w:p w14:paraId="7EF9CFA7" w14:textId="58F16421" w:rsidR="00A21CC5" w:rsidRPr="00A21CC5" w:rsidRDefault="00A21CC5" w:rsidP="00F16B3A">
      <w:pPr>
        <w:numPr>
          <w:ilvl w:val="2"/>
          <w:numId w:val="9"/>
        </w:numPr>
        <w:spacing w:after="120" w:line="264" w:lineRule="auto"/>
        <w:jc w:val="both"/>
        <w:rPr>
          <w:sz w:val="18"/>
          <w:szCs w:val="18"/>
        </w:rPr>
      </w:pPr>
      <w:r w:rsidRPr="00A21CC5">
        <w:rPr>
          <w:sz w:val="18"/>
          <w:szCs w:val="18"/>
        </w:rPr>
        <w:t xml:space="preserve">Se zajištěním publicity Zhotovitel začne nejdříve po písemném pokynu Správce stavby. </w:t>
      </w:r>
    </w:p>
    <w:p w14:paraId="50A03D04" w14:textId="3E841C56" w:rsidR="00A21CC5" w:rsidRPr="00A21CC5" w:rsidRDefault="00A21CC5" w:rsidP="00A21CC5">
      <w:pPr>
        <w:pStyle w:val="Text2-1"/>
      </w:pPr>
      <w:r w:rsidRPr="00A21CC5">
        <w:t>Rozsah tohoto plnění si Objednatel vyhrazuje jako změnu závazku ze Smlouvy v souladu s ustanovením §100 odst. 1 ZZZ. Předpokládaný rozsah plnění, který je vyhrazenou změnou závazku, je uveden v SO 98-98 Všeobecný objekt</w:t>
      </w:r>
      <w:r w:rsidRPr="00640BF8">
        <w:t>, v položce</w:t>
      </w:r>
      <w:r w:rsidR="00640BF8" w:rsidRPr="00640BF8">
        <w:t xml:space="preserve"> č. </w:t>
      </w:r>
      <w:r w:rsidR="00640BF8">
        <w:t>7</w:t>
      </w:r>
      <w:r w:rsidRPr="00A21CC5">
        <w:t xml:space="preserve"> Publicita stavby spolufinancované Evropskou unii. Zhotoviteli bude uhrazen jen skutečně provedený rozsah tohoto plnění. </w:t>
      </w:r>
    </w:p>
    <w:p w14:paraId="2E51AC54" w14:textId="14AF5C7F" w:rsidR="00A21CC5" w:rsidRPr="00A21CC5" w:rsidRDefault="00A21CC5" w:rsidP="00F16B3A">
      <w:pPr>
        <w:numPr>
          <w:ilvl w:val="2"/>
          <w:numId w:val="9"/>
        </w:numPr>
        <w:spacing w:after="120" w:line="264" w:lineRule="auto"/>
        <w:jc w:val="both"/>
        <w:rPr>
          <w:sz w:val="18"/>
          <w:szCs w:val="18"/>
        </w:rPr>
      </w:pPr>
      <w:bookmarkStart w:id="33" w:name="_Ref55898552"/>
      <w:r w:rsidRPr="00A21CC5">
        <w:rPr>
          <w:sz w:val="18"/>
          <w:szCs w:val="18"/>
        </w:rPr>
        <w:t xml:space="preserve">V případě, že Správce stavby nevydá písemný pokyn k zajištění publicity, neproběhne fakturace za </w:t>
      </w:r>
      <w:r w:rsidRPr="00640BF8">
        <w:rPr>
          <w:sz w:val="18"/>
          <w:szCs w:val="18"/>
        </w:rPr>
        <w:t xml:space="preserve">položku č. </w:t>
      </w:r>
      <w:r w:rsidR="00640BF8" w:rsidRPr="00640BF8">
        <w:rPr>
          <w:sz w:val="18"/>
          <w:szCs w:val="18"/>
        </w:rPr>
        <w:t>7</w:t>
      </w:r>
      <w:r w:rsidRPr="00A21CC5">
        <w:rPr>
          <w:sz w:val="18"/>
          <w:szCs w:val="18"/>
        </w:rPr>
        <w:t xml:space="preserve"> Publicita stavby spolufinancované Evropskou unii v SO 98-98 Všeobecný objekt.</w:t>
      </w:r>
      <w:bookmarkEnd w:id="33"/>
    </w:p>
    <w:p w14:paraId="38E18017" w14:textId="49298871" w:rsidR="002E0B22" w:rsidRPr="005354B7" w:rsidRDefault="001615A9" w:rsidP="002E0B22">
      <w:pPr>
        <w:pStyle w:val="Nadpis2-2"/>
      </w:pPr>
      <w:bookmarkStart w:id="34" w:name="_Toc74737526"/>
      <w:r w:rsidRPr="005354B7">
        <w:t>Publicita stavby</w:t>
      </w:r>
      <w:bookmarkEnd w:id="34"/>
    </w:p>
    <w:p w14:paraId="3DFBD676" w14:textId="21AD7E08" w:rsidR="002E0B22" w:rsidRPr="000D1EFE" w:rsidRDefault="002E0B22" w:rsidP="00F16B3A">
      <w:pPr>
        <w:pStyle w:val="Text2-1"/>
        <w:numPr>
          <w:ilvl w:val="2"/>
          <w:numId w:val="9"/>
        </w:numPr>
      </w:pPr>
      <w:r w:rsidRPr="000D1EFE">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(Simona Vernerová, Bc., M</w:t>
      </w:r>
      <w:r w:rsidR="0016014E">
        <w:t> </w:t>
      </w:r>
      <w:r w:rsidRPr="000D1EFE">
        <w:t xml:space="preserve">702 048 909, E vernerova@spravazeleznic.cz). </w:t>
      </w:r>
    </w:p>
    <w:p w14:paraId="015F3A1F" w14:textId="77777777" w:rsidR="002E0B22" w:rsidRPr="000D1EFE" w:rsidRDefault="002E0B22" w:rsidP="00F16B3A">
      <w:pPr>
        <w:pStyle w:val="Text2-1"/>
        <w:numPr>
          <w:ilvl w:val="2"/>
          <w:numId w:val="9"/>
        </w:numPr>
        <w:jc w:val="left"/>
      </w:pPr>
      <w:r w:rsidRPr="000D1EFE">
        <w:t>Veškerá zpracování prezenčních a propagačních materiálů pro stavbu bude v souladu s jednotným vizuálním stylem organizace dle Grafického manuálu jednotného vizuálního stylu SŽ, který je k dispozici na webových stránkách organizace (https://www.spravazeleznic.cz/kontakty/sprava-webu-a-logomanual).</w:t>
      </w:r>
    </w:p>
    <w:p w14:paraId="3D457527" w14:textId="77777777" w:rsidR="002E0B22" w:rsidRPr="000D1EFE" w:rsidRDefault="002E0B22" w:rsidP="00F16B3A">
      <w:pPr>
        <w:pStyle w:val="Text2-2"/>
        <w:numPr>
          <w:ilvl w:val="3"/>
          <w:numId w:val="9"/>
        </w:numPr>
      </w:pPr>
      <w:r w:rsidRPr="000D1EFE">
        <w:t>Typy informačních materiálů:</w:t>
      </w:r>
    </w:p>
    <w:p w14:paraId="2CAC345C" w14:textId="77777777" w:rsidR="002E0B22" w:rsidRPr="000D1EFE" w:rsidRDefault="002E0B22" w:rsidP="002E0B22">
      <w:pPr>
        <w:pStyle w:val="Odrka1-4"/>
        <w:numPr>
          <w:ilvl w:val="3"/>
          <w:numId w:val="4"/>
        </w:numPr>
        <w:rPr>
          <w:b/>
        </w:rPr>
      </w:pPr>
      <w:r w:rsidRPr="000D1EFE">
        <w:t>informační bannery ve velikosti šíře až 1,5 m × výška až 1,5 m, 4ks (umístění na mostních konstrukcích nebo v jejich blízkosti při jejich rekonstrukci)</w:t>
      </w:r>
    </w:p>
    <w:p w14:paraId="65616E88" w14:textId="77777777" w:rsidR="002E0B22" w:rsidRPr="000D1EFE" w:rsidRDefault="002E0B22" w:rsidP="00F16B3A">
      <w:pPr>
        <w:pStyle w:val="Text2-2"/>
        <w:numPr>
          <w:ilvl w:val="3"/>
          <w:numId w:val="9"/>
        </w:numPr>
      </w:pPr>
      <w:r w:rsidRPr="000D1EFE">
        <w:t xml:space="preserve">Informační materiály budou instalovány ihned po předání staveniště a po celou dobu realizace stavby budou Zhotovitelem udržovány v bezvadném stavu. V případě jejich poškození, nebo výrazném znečistění, budou nahrazeny novými identickými materiály. </w:t>
      </w:r>
    </w:p>
    <w:p w14:paraId="65DA51B0" w14:textId="77777777" w:rsidR="002E0B22" w:rsidRPr="000D1EFE" w:rsidRDefault="002E0B22" w:rsidP="00F16B3A">
      <w:pPr>
        <w:pStyle w:val="Text2-2"/>
        <w:numPr>
          <w:ilvl w:val="3"/>
          <w:numId w:val="9"/>
        </w:numPr>
      </w:pPr>
      <w:r w:rsidRPr="000D1EFE">
        <w:t>Umístění materiálů s logem Zhotovitele bude možné pouze po konzultaci a po odsouhlasení Objednatelem.</w:t>
      </w:r>
    </w:p>
    <w:p w14:paraId="037CB791" w14:textId="77777777" w:rsidR="002E0B22" w:rsidRPr="000D1EFE" w:rsidRDefault="002E0B22" w:rsidP="00F16B3A">
      <w:pPr>
        <w:pStyle w:val="Text2-2"/>
        <w:numPr>
          <w:ilvl w:val="3"/>
          <w:numId w:val="9"/>
        </w:numPr>
      </w:pPr>
      <w:r w:rsidRPr="000D1EFE">
        <w:t>Zhotovitel v rámci Díla instaluje na veřejně přístupném místě multimediální panel, kde Zhotovitel zpracuje a bude průběžně aktualizovat informační materiály se základními informacemi o průběhu stavby.</w:t>
      </w:r>
    </w:p>
    <w:p w14:paraId="629AD4FE" w14:textId="08A4C8F1" w:rsidR="002E0B22" w:rsidRPr="000D1EFE" w:rsidRDefault="002E0B22" w:rsidP="00F16B3A">
      <w:pPr>
        <w:pStyle w:val="Text2-2"/>
        <w:numPr>
          <w:ilvl w:val="3"/>
          <w:numId w:val="9"/>
        </w:numPr>
      </w:pPr>
      <w:bookmarkStart w:id="35" w:name="_Ref35517545"/>
      <w:r w:rsidRPr="000D1EFE">
        <w:t xml:space="preserve">Zhotovitel zajistí 1x za 6 měsíce pořízení </w:t>
      </w:r>
      <w:proofErr w:type="spellStart"/>
      <w:r w:rsidRPr="000D1EFE">
        <w:t>videodokumentace</w:t>
      </w:r>
      <w:proofErr w:type="spellEnd"/>
      <w:r w:rsidRPr="000D1EFE">
        <w:t xml:space="preserve"> stavby prostřednictvím </w:t>
      </w:r>
      <w:proofErr w:type="spellStart"/>
      <w:r w:rsidRPr="000D1EFE">
        <w:t>dronu</w:t>
      </w:r>
      <w:proofErr w:type="spellEnd"/>
      <w:r w:rsidRPr="000D1EFE">
        <w:t xml:space="preserve"> (je možné doplnit záběry </w:t>
      </w:r>
      <w:proofErr w:type="spellStart"/>
      <w:r w:rsidRPr="000D1EFE">
        <w:t>dronu</w:t>
      </w:r>
      <w:proofErr w:type="spellEnd"/>
      <w:r w:rsidRPr="000D1EFE">
        <w:t xml:space="preserve"> pomocí jiného záznamového zařízení), která bude následnou, odbornou</w:t>
      </w:r>
      <w:r>
        <w:t xml:space="preserve"> postprodukcí zpracována do propagačního</w:t>
      </w:r>
      <w:r w:rsidRPr="000D1EFE">
        <w:t xml:space="preserve"> </w:t>
      </w:r>
      <w:r>
        <w:t xml:space="preserve">videa v délce 1-3 podle průběhu prací. </w:t>
      </w:r>
      <w:r w:rsidRPr="000D1EFE">
        <w:t>Tato videa budou opatřena logem SŽ, případně doplněn mluveným komentá</w:t>
      </w:r>
      <w:r>
        <w:t xml:space="preserve">řem, </w:t>
      </w:r>
      <w:r>
        <w:lastRenderedPageBreak/>
        <w:t>dle</w:t>
      </w:r>
      <w:r w:rsidR="007B6724">
        <w:t> </w:t>
      </w:r>
      <w:r>
        <w:t xml:space="preserve">dohody s Objednatelem. </w:t>
      </w:r>
      <w:r w:rsidRPr="000D1EFE">
        <w:t>Video bude pořízeno a odevzdáno v rozlišení 4K a</w:t>
      </w:r>
      <w:r w:rsidR="007B6724">
        <w:t> </w:t>
      </w:r>
      <w:r w:rsidRPr="000D1EFE">
        <w:t xml:space="preserve">také ve FULL HD. Objednatel požaduje natočení stávajícího stavu, natáčení v průběhu realizace a po jejím dokončení. Do </w:t>
      </w:r>
      <w:proofErr w:type="gramStart"/>
      <w:r w:rsidRPr="000D1EFE">
        <w:t>15</w:t>
      </w:r>
      <w:r w:rsidRPr="000D1EFE">
        <w:noBreakHyphen/>
        <w:t>ti</w:t>
      </w:r>
      <w:proofErr w:type="gramEnd"/>
      <w:r w:rsidRPr="000D1EFE">
        <w:t xml:space="preserve"> pracovních dnů od ukončení každé dílčí části natáčení Zhotovitel předá zpracovanou </w:t>
      </w:r>
      <w:proofErr w:type="spellStart"/>
      <w:r w:rsidRPr="000D1EFE">
        <w:t>videodokumentaci</w:t>
      </w:r>
      <w:proofErr w:type="spellEnd"/>
      <w:r w:rsidRPr="000D1EFE">
        <w:t> Objednateli. Objednatel si vyhrazuje právo schválení finální podoby předmětného propagačního videa. Výsledný produkt je majetkem Objednatele.</w:t>
      </w:r>
      <w:bookmarkEnd w:id="35"/>
    </w:p>
    <w:p w14:paraId="68EA11A0" w14:textId="77777777" w:rsidR="002E0B22" w:rsidRPr="000D1EFE" w:rsidRDefault="002E0B22" w:rsidP="00F16B3A">
      <w:pPr>
        <w:pStyle w:val="Text2-2"/>
        <w:numPr>
          <w:ilvl w:val="3"/>
          <w:numId w:val="9"/>
        </w:numPr>
        <w:rPr>
          <w:rFonts w:ascii="Arial" w:hAnsi="Arial"/>
          <w:color w:val="222222"/>
          <w:szCs w:val="24"/>
        </w:rPr>
      </w:pPr>
      <w:r w:rsidRPr="000D1EFE">
        <w:t xml:space="preserve">Zhotovitel stavby je povinen v dostatečném časovém předstihu žádat SŽ o potřebné souhlasy (viz dále) nutné pro provádění </w:t>
      </w:r>
      <w:proofErr w:type="spellStart"/>
      <w:r w:rsidRPr="000D1EFE">
        <w:t>videodokumentace</w:t>
      </w:r>
      <w:proofErr w:type="spellEnd"/>
      <w:r w:rsidRPr="000D1EFE">
        <w:t xml:space="preserv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76B322E7" w14:textId="58C37FF3" w:rsidR="002E0B22" w:rsidRPr="000D1EFE" w:rsidRDefault="002E0B22" w:rsidP="00F16B3A">
      <w:pPr>
        <w:pStyle w:val="Text2-2"/>
        <w:numPr>
          <w:ilvl w:val="3"/>
          <w:numId w:val="9"/>
        </w:numPr>
      </w:pPr>
      <w:r w:rsidRPr="000D1EFE">
        <w:t>Žadatel, nebo Zhotovitel stavby jakožto cizí právní subjekt (CPS), který má povinnost provádět letecké práce na základě </w:t>
      </w:r>
      <w:proofErr w:type="spellStart"/>
      <w:r w:rsidRPr="000D1EFE">
        <w:t>videodokumentace</w:t>
      </w:r>
      <w:proofErr w:type="spellEnd"/>
      <w:r w:rsidRPr="000D1EFE">
        <w:t>, která je definována v </w:t>
      </w:r>
      <w:proofErr w:type="gramStart"/>
      <w:r w:rsidRPr="000D1EFE">
        <w:t xml:space="preserve">odstavci </w:t>
      </w:r>
      <w:r w:rsidRPr="000D1EFE">
        <w:fldChar w:fldCharType="begin"/>
      </w:r>
      <w:r w:rsidRPr="000D1EFE">
        <w:instrText xml:space="preserve"> REF _Ref35517545 \r \h  \* MERGEFORMAT </w:instrText>
      </w:r>
      <w:r w:rsidRPr="000D1EFE">
        <w:fldChar w:fldCharType="separate"/>
      </w:r>
      <w:r w:rsidR="007B6724">
        <w:t>4.7.2.5</w:t>
      </w:r>
      <w:proofErr w:type="gramEnd"/>
      <w:r w:rsidRPr="000D1EFE">
        <w:fldChar w:fldCharType="end"/>
      </w:r>
      <w:r w:rsidRPr="000D1EFE">
        <w:t xml:space="preserve"> a tudíž bude vstupovat do prostor SŽ a ochranného pásma dráhy, které nejsou přístupné veřejnosti s doprovodem zaměstnance znalého místních poměrů, požádá písemně (volnou formou), o souhlas příslušnou organizační jednotku SŽ. </w:t>
      </w:r>
      <w:proofErr w:type="spellStart"/>
      <w:r w:rsidRPr="000D1EFE">
        <w:t>Videodokumentaci</w:t>
      </w:r>
      <w:proofErr w:type="spellEnd"/>
      <w:r w:rsidRPr="000D1EFE">
        <w:t xml:space="preserve">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w:t>
      </w:r>
      <w:proofErr w:type="spellStart"/>
      <w:r w:rsidRPr="000D1EFE">
        <w:t>videodokumentaci</w:t>
      </w:r>
      <w:proofErr w:type="spellEnd"/>
      <w:r w:rsidRPr="000D1EFE">
        <w:t xml:space="preserve"> u Úřadu civilního letectví.</w:t>
      </w:r>
    </w:p>
    <w:p w14:paraId="3B8AC3B2" w14:textId="77777777" w:rsidR="0069470F" w:rsidRDefault="0069470F" w:rsidP="0069470F">
      <w:pPr>
        <w:pStyle w:val="Nadpis2-1"/>
      </w:pPr>
      <w:bookmarkStart w:id="36" w:name="_Toc7077140"/>
      <w:bookmarkStart w:id="37" w:name="_Toc74737527"/>
      <w:r w:rsidRPr="00EC2E51">
        <w:t>ORGANIZACE</w:t>
      </w:r>
      <w:r>
        <w:t xml:space="preserve"> VÝSTAVBY, VÝLUKY</w:t>
      </w:r>
      <w:bookmarkEnd w:id="36"/>
      <w:bookmarkEnd w:id="37"/>
    </w:p>
    <w:p w14:paraId="55825BDB" w14:textId="083693BE" w:rsidR="0069470F" w:rsidRPr="0088750E" w:rsidRDefault="0069470F" w:rsidP="0069470F">
      <w:pPr>
        <w:pStyle w:val="Text2-1"/>
      </w:pPr>
      <w:r w:rsidRPr="0088750E">
        <w:t xml:space="preserve">Rozhodující milníky doporučeného časového harmonogramu: Při zpracování harmonogramu je nutné vycházet z jednotlivých stavebních postupů uvedených v ZOV </w:t>
      </w:r>
      <w:r w:rsidR="00A06C0E" w:rsidRPr="0088750E">
        <w:t>a</w:t>
      </w:r>
      <w:r w:rsidR="00A06C0E">
        <w:t> </w:t>
      </w:r>
      <w:r w:rsidRPr="0088750E">
        <w:t>dodržet množství a délku předjednaných výluk</w:t>
      </w:r>
      <w:r w:rsidR="0088750E" w:rsidRPr="0088750E">
        <w:t>.</w:t>
      </w:r>
      <w:r w:rsidRPr="0088750E">
        <w:t xml:space="preserve"> </w:t>
      </w:r>
    </w:p>
    <w:p w14:paraId="050AB262" w14:textId="77777777" w:rsidR="0069470F" w:rsidRPr="0088750E" w:rsidRDefault="0069470F" w:rsidP="0069470F">
      <w:pPr>
        <w:pStyle w:val="Text2-1"/>
      </w:pPr>
      <w:r w:rsidRPr="0088750E">
        <w:t>V harmonogramu postupu prací je nutno dle ZOV v Projektové dokumentaci respektovat zejména následující požadavky a termíny:</w:t>
      </w:r>
    </w:p>
    <w:p w14:paraId="066A1A91" w14:textId="77777777" w:rsidR="0069470F" w:rsidRPr="0088750E" w:rsidRDefault="0069470F" w:rsidP="00A360CB">
      <w:pPr>
        <w:pStyle w:val="Odrka1-1"/>
        <w:numPr>
          <w:ilvl w:val="0"/>
          <w:numId w:val="4"/>
        </w:numPr>
        <w:spacing w:after="60"/>
      </w:pPr>
      <w:r w:rsidRPr="0088750E">
        <w:t>termín zahájení a ukončení stavby</w:t>
      </w:r>
    </w:p>
    <w:p w14:paraId="2F89F2A9" w14:textId="77777777" w:rsidR="0069470F" w:rsidRPr="0088750E" w:rsidRDefault="0069470F" w:rsidP="00A360CB">
      <w:pPr>
        <w:pStyle w:val="Odrka1-1"/>
        <w:numPr>
          <w:ilvl w:val="0"/>
          <w:numId w:val="4"/>
        </w:numPr>
        <w:spacing w:after="60"/>
      </w:pPr>
      <w:r w:rsidRPr="0088750E">
        <w:t>možné termíny uvádění provozuschopných celků do provozu</w:t>
      </w:r>
    </w:p>
    <w:p w14:paraId="5A2F09E5" w14:textId="77777777" w:rsidR="0069470F" w:rsidRPr="0088750E" w:rsidRDefault="0069470F" w:rsidP="0088750E">
      <w:pPr>
        <w:pStyle w:val="Odrka1-1"/>
        <w:numPr>
          <w:ilvl w:val="0"/>
          <w:numId w:val="4"/>
        </w:numPr>
        <w:spacing w:after="60"/>
      </w:pPr>
      <w:r w:rsidRPr="0088750E">
        <w:t>výlukovou činnost s maxi</w:t>
      </w:r>
      <w:r w:rsidR="0088750E" w:rsidRPr="0088750E">
        <w:t>málním využitím výlukových časů</w:t>
      </w:r>
    </w:p>
    <w:p w14:paraId="599B817D" w14:textId="77777777" w:rsidR="0069470F" w:rsidRPr="0088750E" w:rsidRDefault="0069470F" w:rsidP="00A360CB">
      <w:pPr>
        <w:pStyle w:val="Odrka1-1"/>
        <w:numPr>
          <w:ilvl w:val="0"/>
          <w:numId w:val="4"/>
        </w:numPr>
        <w:spacing w:after="60"/>
      </w:pPr>
      <w:r w:rsidRPr="0088750E">
        <w:t>přechodové stavy, provozní zkoušky (kontrolní a zkušební plán)</w:t>
      </w:r>
    </w:p>
    <w:p w14:paraId="3DC37672" w14:textId="77777777" w:rsidR="0069470F" w:rsidRPr="0088750E" w:rsidRDefault="0069470F" w:rsidP="00A360CB">
      <w:pPr>
        <w:pStyle w:val="Odrka1-1"/>
        <w:numPr>
          <w:ilvl w:val="0"/>
          <w:numId w:val="4"/>
        </w:numPr>
        <w:spacing w:after="60"/>
      </w:pPr>
      <w:r w:rsidRPr="0088750E">
        <w:t>koordinace se souběžně probíhajícími stavbami</w:t>
      </w:r>
    </w:p>
    <w:p w14:paraId="0EA3CBAF" w14:textId="77777777" w:rsidR="0069470F" w:rsidRPr="0088750E" w:rsidRDefault="0069470F" w:rsidP="0069470F">
      <w:pPr>
        <w:pStyle w:val="Text2-1"/>
      </w:pPr>
      <w:r w:rsidRPr="0088750E">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3CC9AB00" w14:textId="77777777" w:rsidR="0069470F" w:rsidRPr="0088750E" w:rsidRDefault="0069470F" w:rsidP="0069470F">
      <w:pPr>
        <w:pStyle w:val="Text2-1"/>
      </w:pPr>
      <w:r w:rsidRPr="0088750E">
        <w:t>Závazným pro zhotovitele jsou termíny a rozsah výluk, které jsou uvedeny v následující tabulce:</w:t>
      </w:r>
    </w:p>
    <w:tbl>
      <w:tblPr>
        <w:tblStyle w:val="Tabulka10"/>
        <w:tblW w:w="8051" w:type="dxa"/>
        <w:tblInd w:w="737" w:type="dxa"/>
        <w:tblLook w:val="04A0" w:firstRow="1" w:lastRow="0" w:firstColumn="1" w:lastColumn="0" w:noHBand="0" w:noVBand="1"/>
      </w:tblPr>
      <w:tblGrid>
        <w:gridCol w:w="1320"/>
        <w:gridCol w:w="3073"/>
        <w:gridCol w:w="1694"/>
        <w:gridCol w:w="1964"/>
      </w:tblGrid>
      <w:tr w:rsidR="00732D30" w:rsidRPr="007B6724" w14:paraId="06A8205A" w14:textId="77777777" w:rsidTr="005D43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1FB20235" w14:textId="77777777" w:rsidR="00732D30" w:rsidRPr="007B6724" w:rsidRDefault="00732D30" w:rsidP="007B6724">
            <w:pPr>
              <w:pStyle w:val="Tabulka-9"/>
              <w:rPr>
                <w:b/>
              </w:rPr>
            </w:pPr>
            <w:r w:rsidRPr="007B6724">
              <w:rPr>
                <w:b/>
              </w:rPr>
              <w:t>Postup</w:t>
            </w:r>
          </w:p>
        </w:tc>
        <w:tc>
          <w:tcPr>
            <w:tcW w:w="3073" w:type="dxa"/>
          </w:tcPr>
          <w:p w14:paraId="0B0B719D" w14:textId="77777777" w:rsidR="00732D30" w:rsidRPr="007B6724" w:rsidRDefault="00732D30" w:rsidP="007B6724">
            <w:pPr>
              <w:pStyle w:val="Tabulka-9"/>
              <w:cnfStyle w:val="100000000000" w:firstRow="1" w:lastRow="0" w:firstColumn="0" w:lastColumn="0" w:oddVBand="0" w:evenVBand="0" w:oddHBand="0" w:evenHBand="0" w:firstRowFirstColumn="0" w:firstRowLastColumn="0" w:lastRowFirstColumn="0" w:lastRowLastColumn="0"/>
              <w:rPr>
                <w:b/>
              </w:rPr>
            </w:pPr>
            <w:r w:rsidRPr="007B6724">
              <w:rPr>
                <w:b/>
              </w:rPr>
              <w:t>Činnosti</w:t>
            </w:r>
          </w:p>
        </w:tc>
        <w:tc>
          <w:tcPr>
            <w:tcW w:w="1694" w:type="dxa"/>
          </w:tcPr>
          <w:p w14:paraId="51125D04" w14:textId="77777777" w:rsidR="00732D30" w:rsidRPr="007B6724" w:rsidRDefault="00732D30" w:rsidP="007B6724">
            <w:pPr>
              <w:pStyle w:val="Tabulka-9"/>
              <w:cnfStyle w:val="100000000000" w:firstRow="1" w:lastRow="0" w:firstColumn="0" w:lastColumn="0" w:oddVBand="0" w:evenVBand="0" w:oddHBand="0" w:evenHBand="0" w:firstRowFirstColumn="0" w:firstRowLastColumn="0" w:lastRowFirstColumn="0" w:lastRowLastColumn="0"/>
              <w:rPr>
                <w:b/>
              </w:rPr>
            </w:pPr>
            <w:r w:rsidRPr="007B6724">
              <w:rPr>
                <w:b/>
              </w:rPr>
              <w:t>Typ výluky</w:t>
            </w:r>
          </w:p>
        </w:tc>
        <w:tc>
          <w:tcPr>
            <w:tcW w:w="1964" w:type="dxa"/>
          </w:tcPr>
          <w:p w14:paraId="48873925" w14:textId="77777777" w:rsidR="00732D30" w:rsidRPr="007B6724" w:rsidRDefault="00732D30" w:rsidP="007B6724">
            <w:pPr>
              <w:pStyle w:val="Tabulka-9"/>
              <w:cnfStyle w:val="100000000000" w:firstRow="1" w:lastRow="0" w:firstColumn="0" w:lastColumn="0" w:oddVBand="0" w:evenVBand="0" w:oddHBand="0" w:evenHBand="0" w:firstRowFirstColumn="0" w:firstRowLastColumn="0" w:lastRowFirstColumn="0" w:lastRowLastColumn="0"/>
              <w:rPr>
                <w:b/>
              </w:rPr>
            </w:pPr>
            <w:r w:rsidRPr="007B6724">
              <w:rPr>
                <w:b/>
              </w:rPr>
              <w:t>Doba trvání</w:t>
            </w:r>
          </w:p>
        </w:tc>
      </w:tr>
      <w:tr w:rsidR="00732D30" w:rsidRPr="007E040C" w14:paraId="482D5D9E" w14:textId="77777777" w:rsidTr="005D439B">
        <w:tc>
          <w:tcPr>
            <w:tcW w:w="1320" w:type="dxa"/>
          </w:tcPr>
          <w:p w14:paraId="67298644" w14:textId="77777777" w:rsidR="00732D30" w:rsidRPr="007B6724" w:rsidRDefault="00732D30" w:rsidP="007B6724">
            <w:pPr>
              <w:pStyle w:val="Tabulka-9"/>
              <w:cnfStyle w:val="001000000000" w:firstRow="0" w:lastRow="0" w:firstColumn="1" w:lastColumn="0" w:oddVBand="0" w:evenVBand="0" w:oddHBand="0" w:evenHBand="0" w:firstRowFirstColumn="0" w:firstRowLastColumn="0" w:lastRowFirstColumn="0" w:lastRowLastColumn="0"/>
              <w:rPr>
                <w:b/>
              </w:rPr>
            </w:pPr>
            <w:r w:rsidRPr="007B6724">
              <w:rPr>
                <w:b/>
              </w:rPr>
              <w:t>Sekce 1</w:t>
            </w:r>
          </w:p>
          <w:p w14:paraId="3F10D2B1" w14:textId="77777777" w:rsidR="00732D30" w:rsidRPr="007B6724" w:rsidRDefault="00732D30" w:rsidP="007B6724">
            <w:pPr>
              <w:pStyle w:val="Tabulka-9"/>
              <w:cnfStyle w:val="001000000000" w:firstRow="0" w:lastRow="0" w:firstColumn="1" w:lastColumn="0" w:oddVBand="0" w:evenVBand="0" w:oddHBand="0" w:evenHBand="0" w:firstRowFirstColumn="0" w:firstRowLastColumn="0" w:lastRowFirstColumn="0" w:lastRowLastColumn="0"/>
              <w:rPr>
                <w:b/>
              </w:rPr>
            </w:pPr>
            <w:r w:rsidRPr="007B6724">
              <w:rPr>
                <w:b/>
              </w:rPr>
              <w:t>stavební</w:t>
            </w:r>
          </w:p>
          <w:p w14:paraId="036FB10A" w14:textId="77777777" w:rsidR="00732D30" w:rsidRPr="007B6724" w:rsidRDefault="00732D30" w:rsidP="007B6724">
            <w:pPr>
              <w:pStyle w:val="Tabulka-9"/>
              <w:cnfStyle w:val="001000000000" w:firstRow="0" w:lastRow="0" w:firstColumn="1" w:lastColumn="0" w:oddVBand="0" w:evenVBand="0" w:oddHBand="0" w:evenHBand="0" w:firstRowFirstColumn="0" w:firstRowLastColumn="0" w:lastRowFirstColumn="0" w:lastRowLastColumn="0"/>
              <w:rPr>
                <w:b/>
                <w:highlight w:val="green"/>
              </w:rPr>
            </w:pPr>
          </w:p>
        </w:tc>
        <w:tc>
          <w:tcPr>
            <w:tcW w:w="3073" w:type="dxa"/>
          </w:tcPr>
          <w:p w14:paraId="6EE76CD9" w14:textId="45F08104" w:rsidR="00732D30" w:rsidRPr="00F11025" w:rsidRDefault="00F53E65" w:rsidP="007B6724">
            <w:pPr>
              <w:pStyle w:val="Tabulka-9"/>
            </w:pPr>
            <w:r>
              <w:t>Z</w:t>
            </w:r>
            <w:r w:rsidR="00732D30" w:rsidRPr="00F11025">
              <w:t>ahrnující všechny SO a PS a</w:t>
            </w:r>
            <w:r w:rsidR="007B6724">
              <w:t> </w:t>
            </w:r>
            <w:r w:rsidR="00732D30" w:rsidRPr="00F11025">
              <w:t xml:space="preserve">SO 98-98 Všeobecný objekt zahrnující položky č. </w:t>
            </w:r>
            <w:r w:rsidR="00640BF8">
              <w:t>4,7,8,9</w:t>
            </w:r>
            <w:r w:rsidR="00111868">
              <w:t>,10</w:t>
            </w:r>
          </w:p>
          <w:p w14:paraId="3F47C515" w14:textId="2D1A0D14" w:rsidR="00732D30" w:rsidRPr="007E040C" w:rsidRDefault="00F53E65" w:rsidP="007B6724">
            <w:pPr>
              <w:pStyle w:val="Tabulka-9"/>
              <w:rPr>
                <w:highlight w:val="green"/>
              </w:rPr>
            </w:pPr>
            <w:r>
              <w:t>V</w:t>
            </w:r>
            <w:r w:rsidR="00732D30" w:rsidRPr="00F11025">
              <w:t>yjma směrové a výškové úpravy koleje</w:t>
            </w:r>
            <w:r w:rsidR="007B6724">
              <w:t xml:space="preserve"> </w:t>
            </w:r>
            <w:r w:rsidR="00D20784">
              <w:t>(viz Sekce 2</w:t>
            </w:r>
            <w:r w:rsidR="00EC3AAB">
              <w:t>)</w:t>
            </w:r>
          </w:p>
        </w:tc>
        <w:tc>
          <w:tcPr>
            <w:tcW w:w="1694" w:type="dxa"/>
          </w:tcPr>
          <w:p w14:paraId="3F608108" w14:textId="1EE1CFEE" w:rsidR="00732D30" w:rsidRPr="00213D9A" w:rsidRDefault="00732D30" w:rsidP="007B6724">
            <w:pPr>
              <w:pStyle w:val="Tabulka-9"/>
            </w:pPr>
            <w:r w:rsidRPr="00213D9A">
              <w:t xml:space="preserve">Denní a nepřetržité, viz ZOV - harmonogram prací </w:t>
            </w:r>
          </w:p>
        </w:tc>
        <w:tc>
          <w:tcPr>
            <w:tcW w:w="1964" w:type="dxa"/>
          </w:tcPr>
          <w:p w14:paraId="7442F7E7" w14:textId="1FB1C73A" w:rsidR="00732D30" w:rsidRPr="007E040C" w:rsidRDefault="00732D30" w:rsidP="008A3316">
            <w:pPr>
              <w:pStyle w:val="Tabulka-9"/>
              <w:rPr>
                <w:highlight w:val="green"/>
              </w:rPr>
            </w:pPr>
            <w:r>
              <w:t>2</w:t>
            </w:r>
            <w:r w:rsidR="008A3316">
              <w:t>6</w:t>
            </w:r>
            <w:r w:rsidRPr="00341795">
              <w:t xml:space="preserve"> měsíců od </w:t>
            </w:r>
            <w:r w:rsidR="007B6724">
              <w:t>D</w:t>
            </w:r>
            <w:r w:rsidRPr="00341795">
              <w:t>ata zahájení</w:t>
            </w:r>
            <w:r>
              <w:t xml:space="preserve"> prací</w:t>
            </w:r>
          </w:p>
        </w:tc>
      </w:tr>
      <w:tr w:rsidR="007B6724" w:rsidRPr="007E040C" w14:paraId="6D77A054" w14:textId="77777777" w:rsidTr="005D439B">
        <w:tc>
          <w:tcPr>
            <w:cnfStyle w:val="001000000000" w:firstRow="0" w:lastRow="0" w:firstColumn="1" w:lastColumn="0" w:oddVBand="0" w:evenVBand="0" w:oddHBand="0" w:evenHBand="0" w:firstRowFirstColumn="0" w:firstRowLastColumn="0" w:lastRowFirstColumn="0" w:lastRowLastColumn="0"/>
            <w:tcW w:w="1320" w:type="dxa"/>
          </w:tcPr>
          <w:p w14:paraId="0F6D4441" w14:textId="644B025D" w:rsidR="007B6724" w:rsidRPr="007B6724" w:rsidRDefault="007B6724" w:rsidP="00EC3AAB">
            <w:pPr>
              <w:pStyle w:val="Tabulka-9"/>
              <w:rPr>
                <w:b/>
              </w:rPr>
            </w:pPr>
            <w:r w:rsidRPr="007B6724">
              <w:rPr>
                <w:b/>
              </w:rPr>
              <w:t xml:space="preserve">Sekce </w:t>
            </w:r>
            <w:r w:rsidR="00F16B3A">
              <w:rPr>
                <w:b/>
              </w:rPr>
              <w:t>2</w:t>
            </w:r>
          </w:p>
        </w:tc>
        <w:tc>
          <w:tcPr>
            <w:tcW w:w="3073" w:type="dxa"/>
          </w:tcPr>
          <w:p w14:paraId="6DE01A86" w14:textId="4176E8E7" w:rsidR="007B6724" w:rsidRPr="007E040C" w:rsidRDefault="007B6724" w:rsidP="007B6724">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B21D6C">
              <w:t>Zahrnující následnou s</w:t>
            </w:r>
            <w:r w:rsidR="00D00BAB">
              <w:t>měrovou a výškovou úpravu koleje</w:t>
            </w:r>
          </w:p>
        </w:tc>
        <w:tc>
          <w:tcPr>
            <w:tcW w:w="1694" w:type="dxa"/>
          </w:tcPr>
          <w:p w14:paraId="49666743" w14:textId="77777777" w:rsidR="007B6724" w:rsidRPr="00213D9A" w:rsidRDefault="007B6724" w:rsidP="007B6724">
            <w:pPr>
              <w:pStyle w:val="Tabulka-9"/>
              <w:cnfStyle w:val="000000000000" w:firstRow="0" w:lastRow="0" w:firstColumn="0" w:lastColumn="0" w:oddVBand="0" w:evenVBand="0" w:oddHBand="0" w:evenHBand="0" w:firstRowFirstColumn="0" w:firstRowLastColumn="0" w:lastRowFirstColumn="0" w:lastRowLastColumn="0"/>
            </w:pPr>
            <w:r>
              <w:t xml:space="preserve">Denní výluky, viz ZOV – </w:t>
            </w:r>
            <w:r>
              <w:lastRenderedPageBreak/>
              <w:t>harmonogram prací</w:t>
            </w:r>
          </w:p>
        </w:tc>
        <w:tc>
          <w:tcPr>
            <w:tcW w:w="1964" w:type="dxa"/>
          </w:tcPr>
          <w:p w14:paraId="7894546C" w14:textId="77777777" w:rsidR="007B6724" w:rsidRPr="007E040C" w:rsidRDefault="007B6724" w:rsidP="007B6724">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341795">
              <w:lastRenderedPageBreak/>
              <w:t xml:space="preserve">do 6 měsíců ode dne vydání </w:t>
            </w:r>
            <w:r w:rsidRPr="00341795">
              <w:lastRenderedPageBreak/>
              <w:t xml:space="preserve">Potvrzení o převzetí Sekce </w:t>
            </w:r>
            <w:r>
              <w:t>1</w:t>
            </w:r>
            <w:r w:rsidRPr="00341795">
              <w:t xml:space="preserve"> stavební</w:t>
            </w:r>
          </w:p>
        </w:tc>
      </w:tr>
      <w:tr w:rsidR="007B6724" w:rsidRPr="007E040C" w14:paraId="6882FEC0" w14:textId="77777777" w:rsidTr="005D439B">
        <w:tc>
          <w:tcPr>
            <w:cnfStyle w:val="001000000000" w:firstRow="0" w:lastRow="0" w:firstColumn="1" w:lastColumn="0" w:oddVBand="0" w:evenVBand="0" w:oddHBand="0" w:evenHBand="0" w:firstRowFirstColumn="0" w:firstRowLastColumn="0" w:lastRowFirstColumn="0" w:lastRowLastColumn="0"/>
            <w:tcW w:w="1320" w:type="dxa"/>
          </w:tcPr>
          <w:p w14:paraId="214EA257" w14:textId="428D402A" w:rsidR="007B6724" w:rsidRPr="007B6724" w:rsidRDefault="007B6724" w:rsidP="00EC3AAB">
            <w:pPr>
              <w:pStyle w:val="Tabulka-9"/>
              <w:rPr>
                <w:b/>
              </w:rPr>
            </w:pPr>
            <w:r w:rsidRPr="007B6724">
              <w:rPr>
                <w:b/>
              </w:rPr>
              <w:lastRenderedPageBreak/>
              <w:t xml:space="preserve">Sekce </w:t>
            </w:r>
            <w:r w:rsidR="00F16B3A">
              <w:rPr>
                <w:b/>
              </w:rPr>
              <w:t>3</w:t>
            </w:r>
          </w:p>
        </w:tc>
        <w:tc>
          <w:tcPr>
            <w:tcW w:w="3073" w:type="dxa"/>
          </w:tcPr>
          <w:p w14:paraId="60B6A5C4" w14:textId="692050A5" w:rsidR="007B6724" w:rsidRPr="007E040C" w:rsidRDefault="007B6724" w:rsidP="007B6724">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EB1164">
              <w:t>Zahrnující SO 98-98 Všeobecný objekt, p</w:t>
            </w:r>
            <w:r w:rsidR="00640BF8">
              <w:t>ol. č. 1,2,3,5,6</w:t>
            </w:r>
          </w:p>
        </w:tc>
        <w:tc>
          <w:tcPr>
            <w:tcW w:w="1694" w:type="dxa"/>
          </w:tcPr>
          <w:p w14:paraId="5A0238F4" w14:textId="77777777" w:rsidR="007B6724" w:rsidRPr="007E040C" w:rsidRDefault="007B6724" w:rsidP="007B6724">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A40D6D">
              <w:t>Bez výluk</w:t>
            </w:r>
          </w:p>
        </w:tc>
        <w:tc>
          <w:tcPr>
            <w:tcW w:w="1964" w:type="dxa"/>
          </w:tcPr>
          <w:p w14:paraId="224FBFEF" w14:textId="1EC4F7F6" w:rsidR="007B6724" w:rsidRPr="007E040C" w:rsidRDefault="007B6724" w:rsidP="007B6724">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341795">
              <w:t xml:space="preserve">do </w:t>
            </w:r>
            <w:r>
              <w:t>9</w:t>
            </w:r>
            <w:r w:rsidRPr="00341795">
              <w:t xml:space="preserve"> měsíců</w:t>
            </w:r>
            <w:r>
              <w:t xml:space="preserve"> ode d</w:t>
            </w:r>
            <w:r w:rsidRPr="00341795">
              <w:t xml:space="preserve">ne vydání Potvrzení o převzetí Sekce </w:t>
            </w:r>
            <w:r>
              <w:t>1</w:t>
            </w:r>
            <w:r w:rsidRPr="00341795">
              <w:t xml:space="preserve"> stavební</w:t>
            </w:r>
          </w:p>
        </w:tc>
      </w:tr>
      <w:tr w:rsidR="007B6724" w:rsidRPr="007E040C" w14:paraId="08C950F4" w14:textId="77777777" w:rsidTr="005D439B">
        <w:tc>
          <w:tcPr>
            <w:cnfStyle w:val="001000000000" w:firstRow="0" w:lastRow="0" w:firstColumn="1" w:lastColumn="0" w:oddVBand="0" w:evenVBand="0" w:oddHBand="0" w:evenHBand="0" w:firstRowFirstColumn="0" w:firstRowLastColumn="0" w:lastRowFirstColumn="0" w:lastRowLastColumn="0"/>
            <w:tcW w:w="1320" w:type="dxa"/>
          </w:tcPr>
          <w:p w14:paraId="0473FE2B" w14:textId="77777777" w:rsidR="007B6724" w:rsidRPr="007B6724" w:rsidRDefault="007B6724" w:rsidP="007B6724">
            <w:pPr>
              <w:pStyle w:val="Tabulka-9"/>
              <w:rPr>
                <w:b/>
              </w:rPr>
            </w:pPr>
          </w:p>
        </w:tc>
        <w:tc>
          <w:tcPr>
            <w:tcW w:w="3073" w:type="dxa"/>
          </w:tcPr>
          <w:p w14:paraId="70EA791B" w14:textId="77777777" w:rsidR="007B6724" w:rsidRPr="007E38EA" w:rsidRDefault="007B6724" w:rsidP="007B6724">
            <w:pPr>
              <w:pStyle w:val="Tabulka-9"/>
              <w:cnfStyle w:val="000000000000" w:firstRow="0" w:lastRow="0" w:firstColumn="0" w:lastColumn="0" w:oddVBand="0" w:evenVBand="0" w:oddHBand="0" w:evenHBand="0" w:firstRowFirstColumn="0" w:firstRowLastColumn="0" w:lastRowFirstColumn="0" w:lastRowLastColumn="0"/>
            </w:pPr>
            <w:r w:rsidRPr="007E38EA">
              <w:t>Dokončení díla</w:t>
            </w:r>
          </w:p>
        </w:tc>
        <w:tc>
          <w:tcPr>
            <w:tcW w:w="1694" w:type="dxa"/>
          </w:tcPr>
          <w:p w14:paraId="6E34F791" w14:textId="77777777" w:rsidR="007B6724" w:rsidRPr="007E38EA" w:rsidRDefault="007B6724" w:rsidP="007B6724">
            <w:pPr>
              <w:pStyle w:val="Tabulka-9"/>
              <w:cnfStyle w:val="000000000000" w:firstRow="0" w:lastRow="0" w:firstColumn="0" w:lastColumn="0" w:oddVBand="0" w:evenVBand="0" w:oddHBand="0" w:evenHBand="0" w:firstRowFirstColumn="0" w:firstRowLastColumn="0" w:lastRowFirstColumn="0" w:lastRowLastColumn="0"/>
            </w:pPr>
          </w:p>
        </w:tc>
        <w:tc>
          <w:tcPr>
            <w:tcW w:w="1964" w:type="dxa"/>
          </w:tcPr>
          <w:p w14:paraId="010A7223" w14:textId="785AD7E3" w:rsidR="007B6724" w:rsidRPr="007E38EA" w:rsidRDefault="007B6724" w:rsidP="008A3316">
            <w:pPr>
              <w:pStyle w:val="Tabulka-9"/>
              <w:cnfStyle w:val="000000000000" w:firstRow="0" w:lastRow="0" w:firstColumn="0" w:lastColumn="0" w:oddVBand="0" w:evenVBand="0" w:oddHBand="0" w:evenHBand="0" w:firstRowFirstColumn="0" w:firstRowLastColumn="0" w:lastRowFirstColumn="0" w:lastRowLastColumn="0"/>
            </w:pPr>
            <w:r w:rsidRPr="007E38EA">
              <w:t>3</w:t>
            </w:r>
            <w:r w:rsidR="008A3316">
              <w:t>5</w:t>
            </w:r>
            <w:bookmarkStart w:id="38" w:name="_GoBack"/>
            <w:bookmarkEnd w:id="38"/>
            <w:r w:rsidRPr="007E38EA">
              <w:t xml:space="preserve"> měsíců od Data zahájení prací</w:t>
            </w:r>
          </w:p>
        </w:tc>
      </w:tr>
    </w:tbl>
    <w:p w14:paraId="2E3368E0" w14:textId="77777777" w:rsidR="0069470F" w:rsidRDefault="0069470F" w:rsidP="00EC3AAB">
      <w:pPr>
        <w:pStyle w:val="TextbezslBEZMEZER"/>
      </w:pPr>
    </w:p>
    <w:p w14:paraId="054B1C41" w14:textId="77777777" w:rsidR="0069470F" w:rsidRDefault="0069470F" w:rsidP="0069470F">
      <w:pPr>
        <w:pStyle w:val="Nadpis2-1"/>
      </w:pPr>
      <w:bookmarkStart w:id="39" w:name="_Toc7077141"/>
      <w:bookmarkStart w:id="40" w:name="_Toc74737528"/>
      <w:r w:rsidRPr="00EC2E51">
        <w:t>SOUVISEJÍCÍ</w:t>
      </w:r>
      <w:r>
        <w:t xml:space="preserve"> DOKUMENTY A PŘEDPISY</w:t>
      </w:r>
      <w:bookmarkEnd w:id="39"/>
      <w:bookmarkEnd w:id="40"/>
    </w:p>
    <w:p w14:paraId="2D878E4B"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2E9EE78B" w14:textId="77777777" w:rsidR="00EC3AAB" w:rsidRDefault="00EC3AAB" w:rsidP="00EC3AAB">
      <w:pPr>
        <w:pStyle w:val="Text2-1"/>
      </w:pPr>
      <w:r w:rsidRPr="007D016E">
        <w:t>Objednatel umožňuje Zhotoviteli přístup ke</w:t>
      </w:r>
      <w:r>
        <w:t xml:space="preserve"> svým vnitřním dokumentům a předpisům a typové dokumentaci na webových stránkách: </w:t>
      </w:r>
    </w:p>
    <w:p w14:paraId="212578AB" w14:textId="77777777" w:rsidR="00EC3AAB" w:rsidRDefault="00EC3AAB" w:rsidP="00EC3AAB">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6F2264F7" w14:textId="2CFA6ADD" w:rsidR="005C1550" w:rsidRPr="007D016E" w:rsidRDefault="005C1550" w:rsidP="005C1550">
      <w:pPr>
        <w:pStyle w:val="Textbezslovn"/>
      </w:pPr>
      <w:r>
        <w:t xml:space="preserve">Pokud je dokument nebo vnitřní předpis veřejně dostupný je umožněno jeho stažení. Ostatní dokumenty a vnitřní předpisy jsou poskytovány v souladu s právními předpisy </w:t>
      </w:r>
      <w:r w:rsidR="00AB5CC3">
        <w:t>na </w:t>
      </w:r>
      <w:r>
        <w:t>základě podané žádosti na níže uvedených kontaktech</w:t>
      </w:r>
      <w:r w:rsidRPr="007D016E">
        <w:t>:</w:t>
      </w:r>
    </w:p>
    <w:p w14:paraId="1588382B"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5DF7468" w14:textId="77777777"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14:paraId="088188C2" w14:textId="77777777" w:rsidR="005C1550" w:rsidRPr="007D7A4E" w:rsidRDefault="005C1550" w:rsidP="005C1550">
      <w:pPr>
        <w:pStyle w:val="Textbezslovn"/>
        <w:keepNext/>
        <w:spacing w:after="0"/>
        <w:rPr>
          <w:b/>
        </w:rPr>
      </w:pPr>
      <w:r w:rsidRPr="007D7A4E">
        <w:rPr>
          <w:b/>
        </w:rPr>
        <w:t>Oddělení dokumentace</w:t>
      </w:r>
      <w:r>
        <w:rPr>
          <w:b/>
        </w:rPr>
        <w:t xml:space="preserve"> a distribuce tiskových materiálů</w:t>
      </w:r>
    </w:p>
    <w:p w14:paraId="6C683F2F" w14:textId="77777777" w:rsidR="005C1550" w:rsidRPr="007D016E" w:rsidRDefault="005C1550" w:rsidP="005C1550">
      <w:pPr>
        <w:pStyle w:val="Textbezslovn"/>
        <w:keepNext/>
        <w:spacing w:after="0"/>
      </w:pPr>
      <w:r>
        <w:t>Jeremenkova 103/23</w:t>
      </w:r>
    </w:p>
    <w:p w14:paraId="764CDD91" w14:textId="77777777" w:rsidR="005C1550" w:rsidRDefault="005C1550" w:rsidP="005C1550">
      <w:pPr>
        <w:pStyle w:val="Textbezslovn"/>
      </w:pPr>
      <w:r w:rsidRPr="007D016E">
        <w:t>77</w:t>
      </w:r>
      <w:r>
        <w:t>9 00</w:t>
      </w:r>
      <w:r w:rsidRPr="007D016E">
        <w:t xml:space="preserve"> </w:t>
      </w:r>
      <w:r w:rsidRPr="00BA22D4">
        <w:t>Olomouc</w:t>
      </w:r>
    </w:p>
    <w:p w14:paraId="7DDCE84D"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typdok@tudc.cz</w:t>
      </w:r>
    </w:p>
    <w:p w14:paraId="1EC8D014"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18E35DB8" w14:textId="77777777" w:rsidR="005C1550" w:rsidRDefault="005C1550" w:rsidP="00E01EC2">
      <w:pPr>
        <w:pStyle w:val="Textbezslovn"/>
      </w:pPr>
      <w:r>
        <w:t xml:space="preserve">Ceníky: </w:t>
      </w:r>
      <w:r w:rsidRPr="00E64846">
        <w:t>https://typdok.tudc.cz/</w:t>
      </w:r>
    </w:p>
    <w:p w14:paraId="05D99D71" w14:textId="77777777" w:rsidR="00EC3AAB" w:rsidRPr="00640BF8" w:rsidRDefault="00EC3AAB" w:rsidP="00640BF8">
      <w:pPr>
        <w:pStyle w:val="Nadpis2-1"/>
        <w:shd w:val="clear" w:color="auto" w:fill="FFFFFF" w:themeFill="background1"/>
      </w:pPr>
      <w:bookmarkStart w:id="41" w:name="_Toc7077142"/>
      <w:bookmarkStart w:id="42" w:name="_Toc63778103"/>
      <w:bookmarkStart w:id="43" w:name="_Toc74737529"/>
      <w:r w:rsidRPr="00640BF8">
        <w:t>PŘÍLOHY</w:t>
      </w:r>
      <w:bookmarkEnd w:id="41"/>
      <w:bookmarkEnd w:id="42"/>
      <w:bookmarkEnd w:id="43"/>
    </w:p>
    <w:p w14:paraId="3C6BC619" w14:textId="77777777" w:rsidR="00EC3AAB" w:rsidRPr="00640BF8" w:rsidRDefault="00EC3AAB" w:rsidP="00640BF8">
      <w:pPr>
        <w:pStyle w:val="Text2-1"/>
        <w:shd w:val="clear" w:color="auto" w:fill="FFFFFF" w:themeFill="background1"/>
      </w:pPr>
      <w:bookmarkStart w:id="44" w:name="_Ref74735594"/>
      <w:r w:rsidRPr="00640BF8">
        <w:t xml:space="preserve">Pravidla publicity projektů spolufinancovaných z </w:t>
      </w:r>
      <w:proofErr w:type="spellStart"/>
      <w:r w:rsidRPr="00640BF8">
        <w:t>Connecting</w:t>
      </w:r>
      <w:proofErr w:type="spellEnd"/>
      <w:r w:rsidRPr="00640BF8">
        <w:t xml:space="preserve"> </w:t>
      </w:r>
      <w:proofErr w:type="spellStart"/>
      <w:r w:rsidRPr="00640BF8">
        <w:t>Europe</w:t>
      </w:r>
      <w:proofErr w:type="spellEnd"/>
      <w:r w:rsidRPr="00640BF8">
        <w:t xml:space="preserve"> </w:t>
      </w:r>
      <w:proofErr w:type="spellStart"/>
      <w:r w:rsidRPr="00640BF8">
        <w:t>Facility</w:t>
      </w:r>
      <w:proofErr w:type="spellEnd"/>
      <w:r w:rsidRPr="00640BF8">
        <w:t xml:space="preserve"> (CEF), včetně příloh</w:t>
      </w:r>
      <w:bookmarkEnd w:id="44"/>
    </w:p>
    <w:p w14:paraId="4B526F00" w14:textId="34E4E668" w:rsidR="00826B7B" w:rsidRDefault="00826B7B"/>
    <w:sectPr w:rsidR="00826B7B" w:rsidSect="009B66D8">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A0A04" w16cex:dateUtc="2021-05-27T10:07:00Z"/>
  <w16cex:commentExtensible w16cex:durableId="245A0A53" w16cex:dateUtc="2021-05-27T10:08:00Z"/>
  <w16cex:commentExtensible w16cex:durableId="245A0A7A" w16cex:dateUtc="2021-05-27T10:09:00Z"/>
  <w16cex:commentExtensible w16cex:durableId="245A0BBF" w16cex:dateUtc="2021-05-27T10:14:00Z"/>
  <w16cex:commentExtensible w16cex:durableId="245A0CCC" w16cex:dateUtc="2021-05-27T10:19:00Z"/>
  <w16cex:commentExtensible w16cex:durableId="245A0D90" w16cex:dateUtc="2021-05-27T10:22:00Z"/>
  <w16cex:commentExtensible w16cex:durableId="245A0E0D" w16cex:dateUtc="2021-05-27T10:24:00Z"/>
  <w16cex:commentExtensible w16cex:durableId="245A0DEE" w16cex:dateUtc="2021-05-27T10:24:00Z"/>
  <w16cex:commentExtensible w16cex:durableId="245A3F61" w16cex:dateUtc="2021-05-27T13:55:00Z"/>
  <w16cex:commentExtensible w16cex:durableId="245A3D16" w16cex:dateUtc="2021-05-27T13:45:00Z"/>
  <w16cex:commentExtensible w16cex:durableId="245A3D4B" w16cex:dateUtc="2021-05-27T13: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05ED94" w16cid:durableId="245A0A04"/>
  <w16cid:commentId w16cid:paraId="1E070922" w16cid:durableId="245A0A53"/>
  <w16cid:commentId w16cid:paraId="3D97EED0" w16cid:durableId="245A0A7A"/>
  <w16cid:commentId w16cid:paraId="79C0F373" w16cid:durableId="245A0BBF"/>
  <w16cid:commentId w16cid:paraId="44AE541E" w16cid:durableId="245A0CCC"/>
  <w16cid:commentId w16cid:paraId="20DF4509" w16cid:durableId="245A0D90"/>
  <w16cid:commentId w16cid:paraId="79FEE45F" w16cid:durableId="245A0E0D"/>
  <w16cid:commentId w16cid:paraId="227B0408" w16cid:durableId="245A0DEE"/>
  <w16cid:commentId w16cid:paraId="4159F416" w16cid:durableId="245A3F61"/>
  <w16cid:commentId w16cid:paraId="1F7A45AD" w16cid:durableId="245A3D16"/>
  <w16cid:commentId w16cid:paraId="140ABD14" w16cid:durableId="245A3D4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86D86" w14:textId="77777777" w:rsidR="009E0666" w:rsidRDefault="009E0666" w:rsidP="00962258">
      <w:pPr>
        <w:spacing w:after="0" w:line="240" w:lineRule="auto"/>
      </w:pPr>
      <w:r>
        <w:separator/>
      </w:r>
    </w:p>
  </w:endnote>
  <w:endnote w:type="continuationSeparator" w:id="0">
    <w:p w14:paraId="0D444530" w14:textId="77777777" w:rsidR="009E0666" w:rsidRDefault="009E06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92035" w:rsidRPr="003462EB" w14:paraId="7A931577" w14:textId="77777777" w:rsidTr="00633336">
      <w:tc>
        <w:tcPr>
          <w:tcW w:w="907" w:type="dxa"/>
          <w:tcMar>
            <w:left w:w="0" w:type="dxa"/>
            <w:right w:w="0" w:type="dxa"/>
          </w:tcMar>
          <w:vAlign w:val="bottom"/>
        </w:tcPr>
        <w:p w14:paraId="4569033F" w14:textId="18D2F1D8" w:rsidR="00E92035" w:rsidRPr="00B8518B" w:rsidRDefault="00E9203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3316">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A3316">
            <w:rPr>
              <w:rStyle w:val="slostrnky"/>
              <w:noProof/>
            </w:rPr>
            <w:t>10</w:t>
          </w:r>
          <w:r w:rsidRPr="00B8518B">
            <w:rPr>
              <w:rStyle w:val="slostrnky"/>
            </w:rPr>
            <w:fldChar w:fldCharType="end"/>
          </w:r>
        </w:p>
      </w:tc>
      <w:tc>
        <w:tcPr>
          <w:tcW w:w="0" w:type="auto"/>
          <w:vAlign w:val="bottom"/>
        </w:tcPr>
        <w:p w14:paraId="68AE6818" w14:textId="35EA0155" w:rsidR="00E92035" w:rsidRPr="003462EB" w:rsidRDefault="009E0666" w:rsidP="008664BF">
          <w:pPr>
            <w:pStyle w:val="Zpatvlevo"/>
          </w:pPr>
          <w:fldSimple w:instr=" STYLEREF  _Název_akce  \* MERGEFORMAT ">
            <w:r w:rsidR="008A3316">
              <w:rPr>
                <w:noProof/>
              </w:rPr>
              <w:t>Dokončení I. žel. koridoru v trať. úseku Lanžhot (ČR) – Kúty (SR)</w:t>
            </w:r>
          </w:fldSimple>
        </w:p>
        <w:p w14:paraId="05DC4341" w14:textId="77777777" w:rsidR="00E92035" w:rsidRDefault="00E92035" w:rsidP="008664BF">
          <w:pPr>
            <w:pStyle w:val="Zpatvlevo"/>
          </w:pPr>
          <w:r w:rsidRPr="003462EB">
            <w:t>Technická specifikace</w:t>
          </w:r>
        </w:p>
        <w:p w14:paraId="6E0CC29E" w14:textId="77777777" w:rsidR="00E92035" w:rsidRPr="003462EB" w:rsidRDefault="00E92035" w:rsidP="008664BF">
          <w:pPr>
            <w:pStyle w:val="Zpatvlevo"/>
          </w:pPr>
          <w:r>
            <w:t>Zvláštní</w:t>
          </w:r>
          <w:r w:rsidRPr="003462EB">
            <w:t xml:space="preserve"> technické podmínky</w:t>
          </w:r>
          <w:r>
            <w:t xml:space="preserve"> - </w:t>
          </w:r>
          <w:r w:rsidRPr="003462EB">
            <w:t>Zhotovení stavby</w:t>
          </w:r>
        </w:p>
      </w:tc>
    </w:tr>
  </w:tbl>
  <w:p w14:paraId="77AB6FFC" w14:textId="77777777" w:rsidR="00E92035" w:rsidRPr="00614E71" w:rsidRDefault="00E9203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92035" w:rsidRPr="009E09BE" w14:paraId="1D85563B" w14:textId="77777777" w:rsidTr="00633336">
      <w:tc>
        <w:tcPr>
          <w:tcW w:w="0" w:type="auto"/>
          <w:tcMar>
            <w:left w:w="0" w:type="dxa"/>
            <w:right w:w="0" w:type="dxa"/>
          </w:tcMar>
          <w:vAlign w:val="bottom"/>
        </w:tcPr>
        <w:p w14:paraId="5E10CA60" w14:textId="1830FEDF" w:rsidR="00E92035" w:rsidRDefault="009E0666" w:rsidP="008664BF">
          <w:pPr>
            <w:pStyle w:val="Zpatvpravo"/>
          </w:pPr>
          <w:fldSimple w:instr=" STYLEREF  _Název_akce  \* MERGEFORMAT ">
            <w:r w:rsidR="008A3316">
              <w:rPr>
                <w:noProof/>
              </w:rPr>
              <w:t>Dokončení I. žel. koridoru v trať. úseku Lanžhot (ČR) – Kúty (SR)</w:t>
            </w:r>
          </w:fldSimple>
        </w:p>
        <w:p w14:paraId="45309C17" w14:textId="77777777" w:rsidR="00E92035" w:rsidRDefault="00E92035" w:rsidP="008664BF">
          <w:pPr>
            <w:pStyle w:val="Zpatvpravo"/>
          </w:pPr>
          <w:r w:rsidRPr="003462EB">
            <w:t>Technická specifikace</w:t>
          </w:r>
        </w:p>
        <w:p w14:paraId="74E108AD" w14:textId="77777777" w:rsidR="00E92035" w:rsidRPr="003462EB" w:rsidRDefault="00E92035"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7816CB62" w14:textId="220C216B" w:rsidR="00E92035" w:rsidRPr="009E09BE" w:rsidRDefault="00E92035"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A3316">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A3316">
            <w:rPr>
              <w:rStyle w:val="slostrnky"/>
              <w:noProof/>
            </w:rPr>
            <w:t>10</w:t>
          </w:r>
          <w:r w:rsidRPr="00B8518B">
            <w:rPr>
              <w:rStyle w:val="slostrnky"/>
            </w:rPr>
            <w:fldChar w:fldCharType="end"/>
          </w:r>
        </w:p>
      </w:tc>
    </w:tr>
  </w:tbl>
  <w:p w14:paraId="1F49D101" w14:textId="77777777" w:rsidR="00E92035" w:rsidRPr="00B8518B" w:rsidRDefault="00E9203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7D1BD" w14:textId="77777777" w:rsidR="00E92035" w:rsidRPr="00B8518B" w:rsidRDefault="00E92035" w:rsidP="00460660">
    <w:pPr>
      <w:pStyle w:val="Zpat"/>
      <w:rPr>
        <w:sz w:val="2"/>
        <w:szCs w:val="2"/>
      </w:rPr>
    </w:pPr>
  </w:p>
  <w:p w14:paraId="564617B3" w14:textId="77777777" w:rsidR="00E92035" w:rsidRDefault="008A3316" w:rsidP="00B31E19">
    <w:pPr>
      <w:pStyle w:val="Zpatvlevo"/>
      <w:rPr>
        <w:rFonts w:cs="Calibri"/>
        <w:szCs w:val="12"/>
      </w:rPr>
    </w:pPr>
    <w:r>
      <w:rPr>
        <w:noProof/>
      </w:rPr>
      <w:object w:dxaOrig="1440" w:dyaOrig="1440" w14:anchorId="6DBB92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6.1pt;width:335.55pt;height:36.7pt;z-index:251672576;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85511834" r:id="rId2"/>
      </w:object>
    </w:r>
  </w:p>
  <w:p w14:paraId="5A081846" w14:textId="77777777" w:rsidR="00E92035" w:rsidRDefault="00E92035" w:rsidP="00B31E19">
    <w:pPr>
      <w:pStyle w:val="Zpatvlevo"/>
    </w:pPr>
  </w:p>
  <w:p w14:paraId="03982500" w14:textId="77777777" w:rsidR="00E92035" w:rsidRPr="005D19D8" w:rsidRDefault="00E92035" w:rsidP="00B31E19">
    <w:pPr>
      <w:pStyle w:val="Zpatvlevo"/>
    </w:pPr>
    <w:r w:rsidRPr="00F37C6B">
      <w:t>Za tuto publikaci odpov</w:t>
    </w:r>
    <w:r>
      <w:t>í</w:t>
    </w:r>
    <w:r w:rsidRPr="00F37C6B">
      <w:t>dá pouze její autor. Evropská unie nenese odpovědnost za jakékoli využití informací v ní obsažených.</w:t>
    </w:r>
  </w:p>
  <w:p w14:paraId="7ED0363B" w14:textId="77777777" w:rsidR="00E92035" w:rsidRPr="00460660" w:rsidRDefault="00E9203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FD71DD" w14:textId="77777777" w:rsidR="009E0666" w:rsidRDefault="009E0666" w:rsidP="00962258">
      <w:pPr>
        <w:spacing w:after="0" w:line="240" w:lineRule="auto"/>
      </w:pPr>
      <w:r>
        <w:separator/>
      </w:r>
    </w:p>
  </w:footnote>
  <w:footnote w:type="continuationSeparator" w:id="0">
    <w:p w14:paraId="43923336" w14:textId="77777777" w:rsidR="009E0666" w:rsidRDefault="009E06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92035" w14:paraId="34FEB480" w14:textId="77777777" w:rsidTr="00B22106">
      <w:trPr>
        <w:trHeight w:hRule="exact" w:val="936"/>
      </w:trPr>
      <w:tc>
        <w:tcPr>
          <w:tcW w:w="1361" w:type="dxa"/>
          <w:tcMar>
            <w:left w:w="0" w:type="dxa"/>
            <w:right w:w="0" w:type="dxa"/>
          </w:tcMar>
        </w:tcPr>
        <w:p w14:paraId="58A2FD01" w14:textId="77777777" w:rsidR="00E92035" w:rsidRPr="00B8518B" w:rsidRDefault="00E92035" w:rsidP="00FC6389">
          <w:pPr>
            <w:pStyle w:val="Zpat"/>
            <w:rPr>
              <w:rStyle w:val="slostrnky"/>
            </w:rPr>
          </w:pPr>
        </w:p>
      </w:tc>
      <w:tc>
        <w:tcPr>
          <w:tcW w:w="3458" w:type="dxa"/>
          <w:shd w:val="clear" w:color="auto" w:fill="auto"/>
          <w:tcMar>
            <w:left w:w="0" w:type="dxa"/>
            <w:right w:w="0" w:type="dxa"/>
          </w:tcMar>
        </w:tcPr>
        <w:p w14:paraId="7FD1061F" w14:textId="77777777" w:rsidR="00E92035" w:rsidRDefault="00E92035" w:rsidP="00FC6389">
          <w:pPr>
            <w:pStyle w:val="Zpat"/>
          </w:pPr>
          <w:r>
            <w:rPr>
              <w:noProof/>
              <w:lang w:eastAsia="cs-CZ"/>
            </w:rPr>
            <w:drawing>
              <wp:anchor distT="0" distB="0" distL="114300" distR="114300" simplePos="0" relativeHeight="251674624" behindDoc="0" locked="1" layoutInCell="1" allowOverlap="1" wp14:anchorId="42F461E9" wp14:editId="345CF8A5">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E4CFA5" w14:textId="77777777" w:rsidR="00E92035" w:rsidRPr="00D6163D" w:rsidRDefault="00E92035" w:rsidP="00FC6389">
          <w:pPr>
            <w:pStyle w:val="Druhdokumentu"/>
          </w:pPr>
        </w:p>
      </w:tc>
    </w:tr>
    <w:tr w:rsidR="00E92035" w14:paraId="1201C9F2" w14:textId="77777777" w:rsidTr="00B22106">
      <w:trPr>
        <w:trHeight w:hRule="exact" w:val="936"/>
      </w:trPr>
      <w:tc>
        <w:tcPr>
          <w:tcW w:w="1361" w:type="dxa"/>
          <w:tcMar>
            <w:left w:w="0" w:type="dxa"/>
            <w:right w:w="0" w:type="dxa"/>
          </w:tcMar>
        </w:tcPr>
        <w:p w14:paraId="2A5F57E3" w14:textId="77777777" w:rsidR="00E92035" w:rsidRPr="00B8518B" w:rsidRDefault="00E92035" w:rsidP="00FC6389">
          <w:pPr>
            <w:pStyle w:val="Zpat"/>
            <w:rPr>
              <w:rStyle w:val="slostrnky"/>
            </w:rPr>
          </w:pPr>
        </w:p>
      </w:tc>
      <w:tc>
        <w:tcPr>
          <w:tcW w:w="3458" w:type="dxa"/>
          <w:shd w:val="clear" w:color="auto" w:fill="auto"/>
          <w:tcMar>
            <w:left w:w="0" w:type="dxa"/>
            <w:right w:w="0" w:type="dxa"/>
          </w:tcMar>
        </w:tcPr>
        <w:p w14:paraId="26BB5A96" w14:textId="77777777" w:rsidR="00E92035" w:rsidRDefault="00E92035" w:rsidP="00FC6389">
          <w:pPr>
            <w:pStyle w:val="Zpat"/>
          </w:pPr>
        </w:p>
      </w:tc>
      <w:tc>
        <w:tcPr>
          <w:tcW w:w="5756" w:type="dxa"/>
          <w:shd w:val="clear" w:color="auto" w:fill="auto"/>
          <w:tcMar>
            <w:left w:w="0" w:type="dxa"/>
            <w:right w:w="0" w:type="dxa"/>
          </w:tcMar>
        </w:tcPr>
        <w:p w14:paraId="7C8EEC07" w14:textId="77777777" w:rsidR="00E92035" w:rsidRPr="00D6163D" w:rsidRDefault="00E92035" w:rsidP="00FC6389">
          <w:pPr>
            <w:pStyle w:val="Druhdokumentu"/>
          </w:pPr>
        </w:p>
      </w:tc>
    </w:tr>
  </w:tbl>
  <w:p w14:paraId="69AD1710" w14:textId="77777777" w:rsidR="00E92035" w:rsidRPr="00D6163D" w:rsidRDefault="00E92035" w:rsidP="00FC6389">
    <w:pPr>
      <w:pStyle w:val="Zhlav"/>
      <w:rPr>
        <w:sz w:val="8"/>
        <w:szCs w:val="8"/>
      </w:rPr>
    </w:pPr>
  </w:p>
  <w:p w14:paraId="305AABF6" w14:textId="77777777" w:rsidR="00E92035" w:rsidRPr="00460660" w:rsidRDefault="00E9203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num>
  <w:num w:numId="11">
    <w:abstractNumId w:val="7"/>
  </w:num>
  <w:num w:numId="12">
    <w:abstractNumId w:val="8"/>
  </w:num>
  <w:num w:numId="13">
    <w:abstractNumId w:val="1"/>
  </w:num>
  <w:num w:numId="14">
    <w:abstractNumId w:val="3"/>
  </w:num>
  <w:num w:numId="1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56C"/>
    <w:rsid w:val="00000833"/>
    <w:rsid w:val="00000FB8"/>
    <w:rsid w:val="00012EC4"/>
    <w:rsid w:val="00017F3C"/>
    <w:rsid w:val="00020B06"/>
    <w:rsid w:val="000245B8"/>
    <w:rsid w:val="00031C01"/>
    <w:rsid w:val="00041253"/>
    <w:rsid w:val="00041EC8"/>
    <w:rsid w:val="00054FC6"/>
    <w:rsid w:val="00055D5E"/>
    <w:rsid w:val="00057FD6"/>
    <w:rsid w:val="00061442"/>
    <w:rsid w:val="0006465A"/>
    <w:rsid w:val="0006588D"/>
    <w:rsid w:val="00067A5E"/>
    <w:rsid w:val="000701E9"/>
    <w:rsid w:val="000719BB"/>
    <w:rsid w:val="00072A65"/>
    <w:rsid w:val="00072C1E"/>
    <w:rsid w:val="00076B14"/>
    <w:rsid w:val="0008461A"/>
    <w:rsid w:val="000A0094"/>
    <w:rsid w:val="000A0985"/>
    <w:rsid w:val="000A6E75"/>
    <w:rsid w:val="000B408F"/>
    <w:rsid w:val="000B4EB8"/>
    <w:rsid w:val="000B531F"/>
    <w:rsid w:val="000B602B"/>
    <w:rsid w:val="000C41F2"/>
    <w:rsid w:val="000D180C"/>
    <w:rsid w:val="000D22C4"/>
    <w:rsid w:val="000D27D1"/>
    <w:rsid w:val="000D50E2"/>
    <w:rsid w:val="000D7BD4"/>
    <w:rsid w:val="000E1A7F"/>
    <w:rsid w:val="000E437B"/>
    <w:rsid w:val="000F15F1"/>
    <w:rsid w:val="000F4B80"/>
    <w:rsid w:val="00111868"/>
    <w:rsid w:val="00111EEF"/>
    <w:rsid w:val="00112864"/>
    <w:rsid w:val="00114472"/>
    <w:rsid w:val="00114988"/>
    <w:rsid w:val="00114DE9"/>
    <w:rsid w:val="00115069"/>
    <w:rsid w:val="001150F2"/>
    <w:rsid w:val="00136398"/>
    <w:rsid w:val="00146BCB"/>
    <w:rsid w:val="00147056"/>
    <w:rsid w:val="0015027B"/>
    <w:rsid w:val="00153B6C"/>
    <w:rsid w:val="0016014E"/>
    <w:rsid w:val="001615A9"/>
    <w:rsid w:val="001656A2"/>
    <w:rsid w:val="00170EC5"/>
    <w:rsid w:val="001747C1"/>
    <w:rsid w:val="00177D6B"/>
    <w:rsid w:val="00182E9B"/>
    <w:rsid w:val="001843C2"/>
    <w:rsid w:val="00187353"/>
    <w:rsid w:val="00191F90"/>
    <w:rsid w:val="001A367A"/>
    <w:rsid w:val="001A3B3C"/>
    <w:rsid w:val="001A3E50"/>
    <w:rsid w:val="001B4180"/>
    <w:rsid w:val="001B4E74"/>
    <w:rsid w:val="001B7668"/>
    <w:rsid w:val="001C59AF"/>
    <w:rsid w:val="001C645F"/>
    <w:rsid w:val="001C6B2A"/>
    <w:rsid w:val="001D0458"/>
    <w:rsid w:val="001D1BBA"/>
    <w:rsid w:val="001D3D1E"/>
    <w:rsid w:val="001E042E"/>
    <w:rsid w:val="001E239C"/>
    <w:rsid w:val="001E4EFC"/>
    <w:rsid w:val="001E4F17"/>
    <w:rsid w:val="001E5F0C"/>
    <w:rsid w:val="001E678E"/>
    <w:rsid w:val="001F43BB"/>
    <w:rsid w:val="002007BA"/>
    <w:rsid w:val="002038C9"/>
    <w:rsid w:val="002071BB"/>
    <w:rsid w:val="00207DF5"/>
    <w:rsid w:val="0021550C"/>
    <w:rsid w:val="00226748"/>
    <w:rsid w:val="00232000"/>
    <w:rsid w:val="0023317B"/>
    <w:rsid w:val="00240B81"/>
    <w:rsid w:val="0024363B"/>
    <w:rsid w:val="00247D01"/>
    <w:rsid w:val="0025030F"/>
    <w:rsid w:val="00254F16"/>
    <w:rsid w:val="00261100"/>
    <w:rsid w:val="00261A5B"/>
    <w:rsid w:val="00261EFB"/>
    <w:rsid w:val="00262E5B"/>
    <w:rsid w:val="00276AFE"/>
    <w:rsid w:val="00293F3D"/>
    <w:rsid w:val="00295FD7"/>
    <w:rsid w:val="002A355D"/>
    <w:rsid w:val="002A3B57"/>
    <w:rsid w:val="002B343C"/>
    <w:rsid w:val="002B67FA"/>
    <w:rsid w:val="002B6B58"/>
    <w:rsid w:val="002C31BF"/>
    <w:rsid w:val="002D0011"/>
    <w:rsid w:val="002D2102"/>
    <w:rsid w:val="002D37DD"/>
    <w:rsid w:val="002D7320"/>
    <w:rsid w:val="002D7FD6"/>
    <w:rsid w:val="002E0B22"/>
    <w:rsid w:val="002E0CD7"/>
    <w:rsid w:val="002E0CFB"/>
    <w:rsid w:val="002E1258"/>
    <w:rsid w:val="002E3B9A"/>
    <w:rsid w:val="002E4485"/>
    <w:rsid w:val="002E5C7B"/>
    <w:rsid w:val="002E6FAD"/>
    <w:rsid w:val="002E7B8E"/>
    <w:rsid w:val="002F07F5"/>
    <w:rsid w:val="002F2AE7"/>
    <w:rsid w:val="002F4333"/>
    <w:rsid w:val="002F4ECC"/>
    <w:rsid w:val="00302960"/>
    <w:rsid w:val="0030303F"/>
    <w:rsid w:val="00304DAF"/>
    <w:rsid w:val="00307207"/>
    <w:rsid w:val="003130A4"/>
    <w:rsid w:val="003229ED"/>
    <w:rsid w:val="003254A3"/>
    <w:rsid w:val="00325F2D"/>
    <w:rsid w:val="00327EEF"/>
    <w:rsid w:val="0033159C"/>
    <w:rsid w:val="0033239F"/>
    <w:rsid w:val="00334918"/>
    <w:rsid w:val="003418A3"/>
    <w:rsid w:val="0034274B"/>
    <w:rsid w:val="00344278"/>
    <w:rsid w:val="003462EB"/>
    <w:rsid w:val="0034719F"/>
    <w:rsid w:val="00350A35"/>
    <w:rsid w:val="0035683E"/>
    <w:rsid w:val="0035716D"/>
    <w:rsid w:val="003571D8"/>
    <w:rsid w:val="00357BC6"/>
    <w:rsid w:val="00361422"/>
    <w:rsid w:val="0037545D"/>
    <w:rsid w:val="00375F42"/>
    <w:rsid w:val="003778A0"/>
    <w:rsid w:val="00384383"/>
    <w:rsid w:val="00386FF1"/>
    <w:rsid w:val="00392EB6"/>
    <w:rsid w:val="003956C6"/>
    <w:rsid w:val="00395965"/>
    <w:rsid w:val="003A4EDD"/>
    <w:rsid w:val="003B111D"/>
    <w:rsid w:val="003B3764"/>
    <w:rsid w:val="003B4CD2"/>
    <w:rsid w:val="003B622C"/>
    <w:rsid w:val="003C1E71"/>
    <w:rsid w:val="003C33F2"/>
    <w:rsid w:val="003C34A6"/>
    <w:rsid w:val="003C6679"/>
    <w:rsid w:val="003D71D4"/>
    <w:rsid w:val="003D756E"/>
    <w:rsid w:val="003E420D"/>
    <w:rsid w:val="003E4C13"/>
    <w:rsid w:val="00404FCA"/>
    <w:rsid w:val="004078F3"/>
    <w:rsid w:val="00416293"/>
    <w:rsid w:val="00421BD4"/>
    <w:rsid w:val="00427794"/>
    <w:rsid w:val="0043065D"/>
    <w:rsid w:val="00432FBA"/>
    <w:rsid w:val="00443C6D"/>
    <w:rsid w:val="004449EE"/>
    <w:rsid w:val="00446585"/>
    <w:rsid w:val="00450F07"/>
    <w:rsid w:val="00453CD3"/>
    <w:rsid w:val="00453F92"/>
    <w:rsid w:val="00455147"/>
    <w:rsid w:val="00456231"/>
    <w:rsid w:val="004579C8"/>
    <w:rsid w:val="00460660"/>
    <w:rsid w:val="00463BD5"/>
    <w:rsid w:val="00464BA9"/>
    <w:rsid w:val="00467F7D"/>
    <w:rsid w:val="00476F2F"/>
    <w:rsid w:val="0047736E"/>
    <w:rsid w:val="00483969"/>
    <w:rsid w:val="00486107"/>
    <w:rsid w:val="00491827"/>
    <w:rsid w:val="0049612C"/>
    <w:rsid w:val="004C1E41"/>
    <w:rsid w:val="004C4399"/>
    <w:rsid w:val="004C787C"/>
    <w:rsid w:val="004D7D8C"/>
    <w:rsid w:val="004E7A1F"/>
    <w:rsid w:val="004F4B9B"/>
    <w:rsid w:val="004F5504"/>
    <w:rsid w:val="004F67AD"/>
    <w:rsid w:val="004F70CD"/>
    <w:rsid w:val="00500124"/>
    <w:rsid w:val="0050666E"/>
    <w:rsid w:val="00507D95"/>
    <w:rsid w:val="00511AB9"/>
    <w:rsid w:val="0051220C"/>
    <w:rsid w:val="005154B9"/>
    <w:rsid w:val="00523BB5"/>
    <w:rsid w:val="00523EA7"/>
    <w:rsid w:val="005260B9"/>
    <w:rsid w:val="00531CB9"/>
    <w:rsid w:val="005354B7"/>
    <w:rsid w:val="00535ABB"/>
    <w:rsid w:val="00536F59"/>
    <w:rsid w:val="005403D3"/>
    <w:rsid w:val="005406EB"/>
    <w:rsid w:val="00545AD1"/>
    <w:rsid w:val="00553375"/>
    <w:rsid w:val="00554C2B"/>
    <w:rsid w:val="00555884"/>
    <w:rsid w:val="00565531"/>
    <w:rsid w:val="00566DF7"/>
    <w:rsid w:val="00572A42"/>
    <w:rsid w:val="005736B7"/>
    <w:rsid w:val="00575E5A"/>
    <w:rsid w:val="00580245"/>
    <w:rsid w:val="00583A0B"/>
    <w:rsid w:val="0058742A"/>
    <w:rsid w:val="00590BAF"/>
    <w:rsid w:val="00592DDF"/>
    <w:rsid w:val="00596F3D"/>
    <w:rsid w:val="005A1F44"/>
    <w:rsid w:val="005A2A37"/>
    <w:rsid w:val="005B2504"/>
    <w:rsid w:val="005B5708"/>
    <w:rsid w:val="005C07AB"/>
    <w:rsid w:val="005C1550"/>
    <w:rsid w:val="005C4184"/>
    <w:rsid w:val="005D3C39"/>
    <w:rsid w:val="005D439B"/>
    <w:rsid w:val="005D7706"/>
    <w:rsid w:val="005D7A71"/>
    <w:rsid w:val="005E2E0C"/>
    <w:rsid w:val="005E52CF"/>
    <w:rsid w:val="00601A8C"/>
    <w:rsid w:val="006070D3"/>
    <w:rsid w:val="0061068E"/>
    <w:rsid w:val="006115D3"/>
    <w:rsid w:val="00614E71"/>
    <w:rsid w:val="006208DF"/>
    <w:rsid w:val="00633336"/>
    <w:rsid w:val="006363DF"/>
    <w:rsid w:val="00640BF8"/>
    <w:rsid w:val="00655976"/>
    <w:rsid w:val="0065610E"/>
    <w:rsid w:val="00660AD3"/>
    <w:rsid w:val="0066648F"/>
    <w:rsid w:val="006757E4"/>
    <w:rsid w:val="006776B6"/>
    <w:rsid w:val="006802CE"/>
    <w:rsid w:val="0069136C"/>
    <w:rsid w:val="00693150"/>
    <w:rsid w:val="0069470F"/>
    <w:rsid w:val="006A019B"/>
    <w:rsid w:val="006A24AF"/>
    <w:rsid w:val="006A2AB1"/>
    <w:rsid w:val="006A4BCA"/>
    <w:rsid w:val="006A5570"/>
    <w:rsid w:val="006A63A2"/>
    <w:rsid w:val="006A689C"/>
    <w:rsid w:val="006B2318"/>
    <w:rsid w:val="006B3D79"/>
    <w:rsid w:val="006B5330"/>
    <w:rsid w:val="006B6FE4"/>
    <w:rsid w:val="006B783A"/>
    <w:rsid w:val="006C16E1"/>
    <w:rsid w:val="006C2343"/>
    <w:rsid w:val="006C31D3"/>
    <w:rsid w:val="006C442A"/>
    <w:rsid w:val="006C5DEF"/>
    <w:rsid w:val="006D3BC8"/>
    <w:rsid w:val="006E0578"/>
    <w:rsid w:val="006E314D"/>
    <w:rsid w:val="006E3490"/>
    <w:rsid w:val="006F0B76"/>
    <w:rsid w:val="006F4A54"/>
    <w:rsid w:val="006F5C75"/>
    <w:rsid w:val="00701D16"/>
    <w:rsid w:val="007074CC"/>
    <w:rsid w:val="00710723"/>
    <w:rsid w:val="007135BE"/>
    <w:rsid w:val="00720802"/>
    <w:rsid w:val="00723EC0"/>
    <w:rsid w:val="00723ED1"/>
    <w:rsid w:val="00732D30"/>
    <w:rsid w:val="00733AD8"/>
    <w:rsid w:val="007349C2"/>
    <w:rsid w:val="00740AF5"/>
    <w:rsid w:val="007421F4"/>
    <w:rsid w:val="00743525"/>
    <w:rsid w:val="007438FE"/>
    <w:rsid w:val="00745555"/>
    <w:rsid w:val="00745B7E"/>
    <w:rsid w:val="00745F94"/>
    <w:rsid w:val="00753C1F"/>
    <w:rsid w:val="007541A2"/>
    <w:rsid w:val="0075515A"/>
    <w:rsid w:val="00755818"/>
    <w:rsid w:val="0076008E"/>
    <w:rsid w:val="0076286B"/>
    <w:rsid w:val="00766846"/>
    <w:rsid w:val="0076790E"/>
    <w:rsid w:val="00770601"/>
    <w:rsid w:val="00774B69"/>
    <w:rsid w:val="0077673A"/>
    <w:rsid w:val="007846E1"/>
    <w:rsid w:val="007847D6"/>
    <w:rsid w:val="007A202B"/>
    <w:rsid w:val="007A40D2"/>
    <w:rsid w:val="007A5172"/>
    <w:rsid w:val="007A67A0"/>
    <w:rsid w:val="007A76CF"/>
    <w:rsid w:val="007B5334"/>
    <w:rsid w:val="007B570C"/>
    <w:rsid w:val="007B6724"/>
    <w:rsid w:val="007D3FA6"/>
    <w:rsid w:val="007D5837"/>
    <w:rsid w:val="007D64DE"/>
    <w:rsid w:val="007E27B9"/>
    <w:rsid w:val="007E36C3"/>
    <w:rsid w:val="007E38EA"/>
    <w:rsid w:val="007E4A6E"/>
    <w:rsid w:val="007F56A7"/>
    <w:rsid w:val="008006E9"/>
    <w:rsid w:val="00800851"/>
    <w:rsid w:val="0080171C"/>
    <w:rsid w:val="008028FD"/>
    <w:rsid w:val="00802EE1"/>
    <w:rsid w:val="0080306F"/>
    <w:rsid w:val="00803BF3"/>
    <w:rsid w:val="00807DD0"/>
    <w:rsid w:val="00810E5C"/>
    <w:rsid w:val="00816930"/>
    <w:rsid w:val="00821D01"/>
    <w:rsid w:val="00826B7B"/>
    <w:rsid w:val="00827BE7"/>
    <w:rsid w:val="0083197D"/>
    <w:rsid w:val="00834146"/>
    <w:rsid w:val="008346E6"/>
    <w:rsid w:val="00846789"/>
    <w:rsid w:val="008633B5"/>
    <w:rsid w:val="008664BF"/>
    <w:rsid w:val="00885DA0"/>
    <w:rsid w:val="0088750E"/>
    <w:rsid w:val="00887F36"/>
    <w:rsid w:val="00890A4F"/>
    <w:rsid w:val="008A01EA"/>
    <w:rsid w:val="008A3316"/>
    <w:rsid w:val="008A3568"/>
    <w:rsid w:val="008B1BDF"/>
    <w:rsid w:val="008B6CC0"/>
    <w:rsid w:val="008C24A8"/>
    <w:rsid w:val="008C50F3"/>
    <w:rsid w:val="008C51A4"/>
    <w:rsid w:val="008C7EFE"/>
    <w:rsid w:val="008D03B9"/>
    <w:rsid w:val="008D0D69"/>
    <w:rsid w:val="008D1857"/>
    <w:rsid w:val="008D30C7"/>
    <w:rsid w:val="008D4CC5"/>
    <w:rsid w:val="008D4F9F"/>
    <w:rsid w:val="008D504D"/>
    <w:rsid w:val="008F18D6"/>
    <w:rsid w:val="008F2C9B"/>
    <w:rsid w:val="008F71EF"/>
    <w:rsid w:val="008F797B"/>
    <w:rsid w:val="00904780"/>
    <w:rsid w:val="0090635B"/>
    <w:rsid w:val="00914F81"/>
    <w:rsid w:val="009150D9"/>
    <w:rsid w:val="00922385"/>
    <w:rsid w:val="009223DF"/>
    <w:rsid w:val="009226C1"/>
    <w:rsid w:val="00923406"/>
    <w:rsid w:val="00932203"/>
    <w:rsid w:val="00936091"/>
    <w:rsid w:val="00940D8A"/>
    <w:rsid w:val="00941F4D"/>
    <w:rsid w:val="009433B4"/>
    <w:rsid w:val="0094574A"/>
    <w:rsid w:val="009472B2"/>
    <w:rsid w:val="00950944"/>
    <w:rsid w:val="0095198C"/>
    <w:rsid w:val="009525B9"/>
    <w:rsid w:val="00956501"/>
    <w:rsid w:val="009577C9"/>
    <w:rsid w:val="009578B7"/>
    <w:rsid w:val="00957F1F"/>
    <w:rsid w:val="00962258"/>
    <w:rsid w:val="009678B7"/>
    <w:rsid w:val="0097239D"/>
    <w:rsid w:val="0097251A"/>
    <w:rsid w:val="0097488B"/>
    <w:rsid w:val="00983B88"/>
    <w:rsid w:val="00992D9C"/>
    <w:rsid w:val="00994777"/>
    <w:rsid w:val="00996CB8"/>
    <w:rsid w:val="009A404E"/>
    <w:rsid w:val="009A4188"/>
    <w:rsid w:val="009B2894"/>
    <w:rsid w:val="009B2E97"/>
    <w:rsid w:val="009B5146"/>
    <w:rsid w:val="009B5C81"/>
    <w:rsid w:val="009B66D8"/>
    <w:rsid w:val="009C418E"/>
    <w:rsid w:val="009C442C"/>
    <w:rsid w:val="009C6514"/>
    <w:rsid w:val="009D2BAE"/>
    <w:rsid w:val="009D2FC5"/>
    <w:rsid w:val="009D7208"/>
    <w:rsid w:val="009E0666"/>
    <w:rsid w:val="009E07F4"/>
    <w:rsid w:val="009E09BE"/>
    <w:rsid w:val="009E728E"/>
    <w:rsid w:val="009F195E"/>
    <w:rsid w:val="009F25DD"/>
    <w:rsid w:val="009F309B"/>
    <w:rsid w:val="009F392E"/>
    <w:rsid w:val="009F53C5"/>
    <w:rsid w:val="00A02AE1"/>
    <w:rsid w:val="00A04D7F"/>
    <w:rsid w:val="00A06C0E"/>
    <w:rsid w:val="00A0740E"/>
    <w:rsid w:val="00A13F57"/>
    <w:rsid w:val="00A21CC5"/>
    <w:rsid w:val="00A26308"/>
    <w:rsid w:val="00A360CB"/>
    <w:rsid w:val="00A4050F"/>
    <w:rsid w:val="00A50641"/>
    <w:rsid w:val="00A530BF"/>
    <w:rsid w:val="00A57F63"/>
    <w:rsid w:val="00A6177B"/>
    <w:rsid w:val="00A62E74"/>
    <w:rsid w:val="00A66136"/>
    <w:rsid w:val="00A71189"/>
    <w:rsid w:val="00A7364A"/>
    <w:rsid w:val="00A74DCC"/>
    <w:rsid w:val="00A753ED"/>
    <w:rsid w:val="00A77512"/>
    <w:rsid w:val="00A8227E"/>
    <w:rsid w:val="00A90D48"/>
    <w:rsid w:val="00A94C2F"/>
    <w:rsid w:val="00A95743"/>
    <w:rsid w:val="00A95F01"/>
    <w:rsid w:val="00AA1F57"/>
    <w:rsid w:val="00AA2436"/>
    <w:rsid w:val="00AA4CBB"/>
    <w:rsid w:val="00AA65FA"/>
    <w:rsid w:val="00AA7351"/>
    <w:rsid w:val="00AA7358"/>
    <w:rsid w:val="00AB5CC3"/>
    <w:rsid w:val="00AC3E83"/>
    <w:rsid w:val="00AC5633"/>
    <w:rsid w:val="00AC59BD"/>
    <w:rsid w:val="00AC6682"/>
    <w:rsid w:val="00AD056F"/>
    <w:rsid w:val="00AD0C7B"/>
    <w:rsid w:val="00AD2050"/>
    <w:rsid w:val="00AD38D0"/>
    <w:rsid w:val="00AD5F1A"/>
    <w:rsid w:val="00AD6731"/>
    <w:rsid w:val="00AD6806"/>
    <w:rsid w:val="00AE252C"/>
    <w:rsid w:val="00AE3013"/>
    <w:rsid w:val="00AE67F8"/>
    <w:rsid w:val="00AF173D"/>
    <w:rsid w:val="00AF1E8E"/>
    <w:rsid w:val="00AF2E9E"/>
    <w:rsid w:val="00AF5943"/>
    <w:rsid w:val="00B00213"/>
    <w:rsid w:val="00B008D5"/>
    <w:rsid w:val="00B00CFD"/>
    <w:rsid w:val="00B02F73"/>
    <w:rsid w:val="00B03544"/>
    <w:rsid w:val="00B0619F"/>
    <w:rsid w:val="00B101FD"/>
    <w:rsid w:val="00B13A26"/>
    <w:rsid w:val="00B15CEB"/>
    <w:rsid w:val="00B15D0D"/>
    <w:rsid w:val="00B17BBA"/>
    <w:rsid w:val="00B22106"/>
    <w:rsid w:val="00B24F7C"/>
    <w:rsid w:val="00B26F1F"/>
    <w:rsid w:val="00B31D98"/>
    <w:rsid w:val="00B31E19"/>
    <w:rsid w:val="00B32980"/>
    <w:rsid w:val="00B33BFE"/>
    <w:rsid w:val="00B3656C"/>
    <w:rsid w:val="00B44B62"/>
    <w:rsid w:val="00B460B0"/>
    <w:rsid w:val="00B50AB2"/>
    <w:rsid w:val="00B5431A"/>
    <w:rsid w:val="00B54A61"/>
    <w:rsid w:val="00B5585A"/>
    <w:rsid w:val="00B56EB2"/>
    <w:rsid w:val="00B65379"/>
    <w:rsid w:val="00B75284"/>
    <w:rsid w:val="00B75EE1"/>
    <w:rsid w:val="00B76B33"/>
    <w:rsid w:val="00B77481"/>
    <w:rsid w:val="00B80780"/>
    <w:rsid w:val="00B842A2"/>
    <w:rsid w:val="00B8518B"/>
    <w:rsid w:val="00B90061"/>
    <w:rsid w:val="00B94037"/>
    <w:rsid w:val="00B97CC3"/>
    <w:rsid w:val="00BC06C4"/>
    <w:rsid w:val="00BC1F66"/>
    <w:rsid w:val="00BD7164"/>
    <w:rsid w:val="00BD7E91"/>
    <w:rsid w:val="00BD7F0D"/>
    <w:rsid w:val="00BE06DC"/>
    <w:rsid w:val="00BE5A87"/>
    <w:rsid w:val="00BE61C9"/>
    <w:rsid w:val="00BF54FE"/>
    <w:rsid w:val="00C016CF"/>
    <w:rsid w:val="00C02D0A"/>
    <w:rsid w:val="00C03A6E"/>
    <w:rsid w:val="00C12DB5"/>
    <w:rsid w:val="00C13860"/>
    <w:rsid w:val="00C226C0"/>
    <w:rsid w:val="00C24A6A"/>
    <w:rsid w:val="00C30CA8"/>
    <w:rsid w:val="00C374CB"/>
    <w:rsid w:val="00C41E64"/>
    <w:rsid w:val="00C42B60"/>
    <w:rsid w:val="00C42FE6"/>
    <w:rsid w:val="00C44F6A"/>
    <w:rsid w:val="00C4573E"/>
    <w:rsid w:val="00C458EA"/>
    <w:rsid w:val="00C46B8E"/>
    <w:rsid w:val="00C6198E"/>
    <w:rsid w:val="00C708EA"/>
    <w:rsid w:val="00C71821"/>
    <w:rsid w:val="00C71A1B"/>
    <w:rsid w:val="00C778A5"/>
    <w:rsid w:val="00C95162"/>
    <w:rsid w:val="00C97259"/>
    <w:rsid w:val="00CA412F"/>
    <w:rsid w:val="00CB46BC"/>
    <w:rsid w:val="00CB6953"/>
    <w:rsid w:val="00CB6A37"/>
    <w:rsid w:val="00CB7684"/>
    <w:rsid w:val="00CC396D"/>
    <w:rsid w:val="00CC780C"/>
    <w:rsid w:val="00CC7C8F"/>
    <w:rsid w:val="00CD1A71"/>
    <w:rsid w:val="00CD1D0B"/>
    <w:rsid w:val="00CD1E30"/>
    <w:rsid w:val="00CD1FC4"/>
    <w:rsid w:val="00CF18A7"/>
    <w:rsid w:val="00D00BAB"/>
    <w:rsid w:val="00D034A0"/>
    <w:rsid w:val="00D0732C"/>
    <w:rsid w:val="00D20784"/>
    <w:rsid w:val="00D21061"/>
    <w:rsid w:val="00D26C97"/>
    <w:rsid w:val="00D322B7"/>
    <w:rsid w:val="00D4108E"/>
    <w:rsid w:val="00D521D0"/>
    <w:rsid w:val="00D5384C"/>
    <w:rsid w:val="00D6163D"/>
    <w:rsid w:val="00D65C00"/>
    <w:rsid w:val="00D72E6B"/>
    <w:rsid w:val="00D831A3"/>
    <w:rsid w:val="00D83224"/>
    <w:rsid w:val="00D84231"/>
    <w:rsid w:val="00D85204"/>
    <w:rsid w:val="00D879CB"/>
    <w:rsid w:val="00D90C8B"/>
    <w:rsid w:val="00D97BE3"/>
    <w:rsid w:val="00DA0987"/>
    <w:rsid w:val="00DA27EA"/>
    <w:rsid w:val="00DA365D"/>
    <w:rsid w:val="00DA3711"/>
    <w:rsid w:val="00DA615D"/>
    <w:rsid w:val="00DB6450"/>
    <w:rsid w:val="00DC6084"/>
    <w:rsid w:val="00DC72E0"/>
    <w:rsid w:val="00DD2DE5"/>
    <w:rsid w:val="00DD46F3"/>
    <w:rsid w:val="00DE51A5"/>
    <w:rsid w:val="00DE56F2"/>
    <w:rsid w:val="00DE5785"/>
    <w:rsid w:val="00DE6BFF"/>
    <w:rsid w:val="00DF116D"/>
    <w:rsid w:val="00DF4DDD"/>
    <w:rsid w:val="00E014A7"/>
    <w:rsid w:val="00E01EC2"/>
    <w:rsid w:val="00E04A7B"/>
    <w:rsid w:val="00E05F35"/>
    <w:rsid w:val="00E0778F"/>
    <w:rsid w:val="00E140B7"/>
    <w:rsid w:val="00E1626B"/>
    <w:rsid w:val="00E16FF7"/>
    <w:rsid w:val="00E1732F"/>
    <w:rsid w:val="00E26D68"/>
    <w:rsid w:val="00E2760D"/>
    <w:rsid w:val="00E42925"/>
    <w:rsid w:val="00E44045"/>
    <w:rsid w:val="00E56DF2"/>
    <w:rsid w:val="00E618C4"/>
    <w:rsid w:val="00E63DD7"/>
    <w:rsid w:val="00E643BA"/>
    <w:rsid w:val="00E65E4E"/>
    <w:rsid w:val="00E7218A"/>
    <w:rsid w:val="00E84C3A"/>
    <w:rsid w:val="00E84CAE"/>
    <w:rsid w:val="00E85009"/>
    <w:rsid w:val="00E878EE"/>
    <w:rsid w:val="00E90754"/>
    <w:rsid w:val="00E92035"/>
    <w:rsid w:val="00E93CC4"/>
    <w:rsid w:val="00EA6EC7"/>
    <w:rsid w:val="00EA7E25"/>
    <w:rsid w:val="00EB104F"/>
    <w:rsid w:val="00EB2F1F"/>
    <w:rsid w:val="00EB46E5"/>
    <w:rsid w:val="00EC3AAB"/>
    <w:rsid w:val="00EC64A4"/>
    <w:rsid w:val="00ED0703"/>
    <w:rsid w:val="00ED0FAE"/>
    <w:rsid w:val="00ED14BD"/>
    <w:rsid w:val="00ED2399"/>
    <w:rsid w:val="00ED2A2C"/>
    <w:rsid w:val="00ED38D7"/>
    <w:rsid w:val="00ED6FC2"/>
    <w:rsid w:val="00EE2241"/>
    <w:rsid w:val="00EF1373"/>
    <w:rsid w:val="00F016C7"/>
    <w:rsid w:val="00F0640E"/>
    <w:rsid w:val="00F12DEC"/>
    <w:rsid w:val="00F16B3A"/>
    <w:rsid w:val="00F1715C"/>
    <w:rsid w:val="00F23844"/>
    <w:rsid w:val="00F310F8"/>
    <w:rsid w:val="00F35939"/>
    <w:rsid w:val="00F45607"/>
    <w:rsid w:val="00F4722B"/>
    <w:rsid w:val="00F537EE"/>
    <w:rsid w:val="00F53E65"/>
    <w:rsid w:val="00F54432"/>
    <w:rsid w:val="00F55957"/>
    <w:rsid w:val="00F61BBC"/>
    <w:rsid w:val="00F65625"/>
    <w:rsid w:val="00F659EB"/>
    <w:rsid w:val="00F66312"/>
    <w:rsid w:val="00F66F07"/>
    <w:rsid w:val="00F705D1"/>
    <w:rsid w:val="00F74550"/>
    <w:rsid w:val="00F82600"/>
    <w:rsid w:val="00F83AE6"/>
    <w:rsid w:val="00F84891"/>
    <w:rsid w:val="00F86BA6"/>
    <w:rsid w:val="00F8788B"/>
    <w:rsid w:val="00F923E9"/>
    <w:rsid w:val="00F95FF4"/>
    <w:rsid w:val="00FA4966"/>
    <w:rsid w:val="00FA777A"/>
    <w:rsid w:val="00FB406D"/>
    <w:rsid w:val="00FB5DE8"/>
    <w:rsid w:val="00FB6342"/>
    <w:rsid w:val="00FB7E74"/>
    <w:rsid w:val="00FC0E2A"/>
    <w:rsid w:val="00FC6389"/>
    <w:rsid w:val="00FD2352"/>
    <w:rsid w:val="00FD53EB"/>
    <w:rsid w:val="00FD5C07"/>
    <w:rsid w:val="00FE4161"/>
    <w:rsid w:val="00FE5F22"/>
    <w:rsid w:val="00FE6AEC"/>
    <w:rsid w:val="00FF30DA"/>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06DB305"/>
  <w15:docId w15:val="{D635033F-1A0E-4997-8F1F-D4361ECAC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4ED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EC3AAB"/>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EC3AAB"/>
    <w:pPr>
      <w:numPr>
        <w:ilvl w:val="1"/>
      </w:numPr>
      <w:spacing w:before="200"/>
      <w:outlineLvl w:val="1"/>
    </w:pPr>
    <w:rPr>
      <w:caps w:val="0"/>
    </w:rPr>
  </w:style>
  <w:style w:type="character" w:customStyle="1" w:styleId="Nadpis2-1Char">
    <w:name w:val="_Nadpis_2-1 Char"/>
    <w:basedOn w:val="Standardnpsmoodstavce"/>
    <w:link w:val="Nadpis2-1"/>
    <w:rsid w:val="00EC3AAB"/>
    <w:rPr>
      <w:rFonts w:ascii="Verdana" w:hAnsi="Verdana"/>
      <w:b/>
      <w:caps/>
      <w:sz w:val="22"/>
    </w:rPr>
  </w:style>
  <w:style w:type="paragraph" w:customStyle="1" w:styleId="Text2-1">
    <w:name w:val="_Text_2-1"/>
    <w:basedOn w:val="Odstavecseseznamem"/>
    <w:link w:val="Text2-1Char"/>
    <w:qFormat/>
    <w:rsid w:val="00EC3AAB"/>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EC3AAB"/>
    <w:rPr>
      <w:rFonts w:ascii="Verdana" w:hAnsi="Verdana"/>
      <w:b/>
      <w:caps w:val="0"/>
      <w:sz w:val="22"/>
    </w:rPr>
  </w:style>
  <w:style w:type="paragraph" w:customStyle="1" w:styleId="Titul1">
    <w:name w:val="_Titul_1"/>
    <w:basedOn w:val="Normln"/>
    <w:qFormat/>
    <w:rsid w:val="00EC3AAB"/>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EC3AAB"/>
    <w:rPr>
      <w:rFonts w:ascii="Verdana" w:hAnsi="Verdana"/>
    </w:rPr>
  </w:style>
  <w:style w:type="paragraph" w:customStyle="1" w:styleId="Titul2">
    <w:name w:val="_Titul_2"/>
    <w:basedOn w:val="Normln"/>
    <w:qFormat/>
    <w:rsid w:val="00EC3AAB"/>
    <w:pPr>
      <w:tabs>
        <w:tab w:val="left" w:pos="6796"/>
      </w:tabs>
      <w:spacing w:after="240" w:line="264" w:lineRule="auto"/>
    </w:pPr>
    <w:rPr>
      <w:b/>
      <w:sz w:val="36"/>
      <w:szCs w:val="32"/>
    </w:rPr>
  </w:style>
  <w:style w:type="paragraph" w:customStyle="1" w:styleId="Tituldatum">
    <w:name w:val="_Titul_datum"/>
    <w:basedOn w:val="Normln"/>
    <w:link w:val="TituldatumChar"/>
    <w:qFormat/>
    <w:rsid w:val="00EC3AAB"/>
    <w:pPr>
      <w:spacing w:after="240" w:line="264" w:lineRule="auto"/>
    </w:pPr>
    <w:rPr>
      <w:sz w:val="24"/>
      <w:szCs w:val="24"/>
    </w:rPr>
  </w:style>
  <w:style w:type="character" w:customStyle="1" w:styleId="TituldatumChar">
    <w:name w:val="_Titul_datum Char"/>
    <w:basedOn w:val="Standardnpsmoodstavce"/>
    <w:link w:val="Tituldatum"/>
    <w:rsid w:val="00EC3AAB"/>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3AAB"/>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3AAB"/>
    <w:pPr>
      <w:numPr>
        <w:ilvl w:val="2"/>
      </w:numPr>
    </w:pPr>
  </w:style>
  <w:style w:type="paragraph" w:customStyle="1" w:styleId="Text1-1">
    <w:name w:val="_Text_1-1"/>
    <w:basedOn w:val="Normln"/>
    <w:link w:val="Text1-1Char"/>
    <w:rsid w:val="00EC3AAB"/>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EC3AAB"/>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EC3AAB"/>
    <w:pPr>
      <w:numPr>
        <w:numId w:val="10"/>
      </w:numPr>
      <w:spacing w:after="80" w:line="264" w:lineRule="auto"/>
      <w:jc w:val="both"/>
    </w:pPr>
    <w:rPr>
      <w:sz w:val="18"/>
      <w:szCs w:val="18"/>
    </w:rPr>
  </w:style>
  <w:style w:type="character" w:customStyle="1" w:styleId="Text1-1Char">
    <w:name w:val="_Text_1-1 Char"/>
    <w:basedOn w:val="Standardnpsmoodstavce"/>
    <w:link w:val="Text1-1"/>
    <w:rsid w:val="00EC3AAB"/>
    <w:rPr>
      <w:rFonts w:ascii="Verdana" w:hAnsi="Verdana"/>
    </w:rPr>
  </w:style>
  <w:style w:type="character" w:customStyle="1" w:styleId="Nadpis1-1Char">
    <w:name w:val="_Nadpis_1-1 Char"/>
    <w:basedOn w:val="Standardnpsmoodstavce"/>
    <w:link w:val="Nadpis1-1"/>
    <w:rsid w:val="00EC3AAB"/>
    <w:rPr>
      <w:rFonts w:ascii="Verdana" w:hAnsi="Verdana"/>
      <w:b/>
      <w:caps/>
      <w:sz w:val="22"/>
    </w:rPr>
  </w:style>
  <w:style w:type="character" w:customStyle="1" w:styleId="Text1-2Char">
    <w:name w:val="_Text_1-2 Char"/>
    <w:basedOn w:val="Text1-1Char"/>
    <w:link w:val="Text1-2"/>
    <w:rsid w:val="00EC3AAB"/>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EC3AAB"/>
    <w:rPr>
      <w:rFonts w:ascii="Verdana" w:hAnsi="Verdana"/>
    </w:rPr>
  </w:style>
  <w:style w:type="paragraph" w:customStyle="1" w:styleId="Odrka1-2-">
    <w:name w:val="_Odrážka_1-2_-"/>
    <w:basedOn w:val="Odrka1-1"/>
    <w:qFormat/>
    <w:rsid w:val="00EC3AAB"/>
    <w:pPr>
      <w:numPr>
        <w:ilvl w:val="1"/>
      </w:numPr>
    </w:pPr>
  </w:style>
  <w:style w:type="paragraph" w:customStyle="1" w:styleId="Odrka1-3">
    <w:name w:val="_Odrážka_1-3_·"/>
    <w:basedOn w:val="Odrka1-2-"/>
    <w:qFormat/>
    <w:rsid w:val="00EC3AAB"/>
    <w:pPr>
      <w:numPr>
        <w:ilvl w:val="2"/>
      </w:numPr>
    </w:pPr>
  </w:style>
  <w:style w:type="paragraph" w:customStyle="1" w:styleId="Odstavec1-1a">
    <w:name w:val="_Odstavec_1-1_a)"/>
    <w:basedOn w:val="Normln"/>
    <w:link w:val="Odstavec1-1aChar"/>
    <w:qFormat/>
    <w:rsid w:val="00EC3AAB"/>
    <w:pPr>
      <w:numPr>
        <w:numId w:val="11"/>
      </w:numPr>
      <w:spacing w:after="80" w:line="264" w:lineRule="auto"/>
      <w:jc w:val="both"/>
    </w:pPr>
    <w:rPr>
      <w:sz w:val="18"/>
      <w:szCs w:val="18"/>
    </w:rPr>
  </w:style>
  <w:style w:type="paragraph" w:customStyle="1" w:styleId="Odstavec1-2i">
    <w:name w:val="_Odstavec_1-2_(i)"/>
    <w:basedOn w:val="Odstavec1-1a"/>
    <w:qFormat/>
    <w:rsid w:val="00EC3AAB"/>
    <w:pPr>
      <w:numPr>
        <w:ilvl w:val="1"/>
      </w:numPr>
    </w:pPr>
  </w:style>
  <w:style w:type="paragraph" w:customStyle="1" w:styleId="Odstavec1-31">
    <w:name w:val="_Odstavec_1-3_1)"/>
    <w:basedOn w:val="Odstavec1-2i"/>
    <w:qFormat/>
    <w:rsid w:val="00EC3AAB"/>
    <w:pPr>
      <w:numPr>
        <w:ilvl w:val="2"/>
      </w:numPr>
    </w:pPr>
  </w:style>
  <w:style w:type="paragraph" w:customStyle="1" w:styleId="Textbezslovn">
    <w:name w:val="_Text_bez_číslování"/>
    <w:basedOn w:val="Normln"/>
    <w:link w:val="TextbezslovnChar"/>
    <w:qFormat/>
    <w:rsid w:val="00EC3AAB"/>
    <w:pPr>
      <w:spacing w:after="120" w:line="264" w:lineRule="auto"/>
      <w:ind w:left="737"/>
      <w:jc w:val="both"/>
    </w:pPr>
    <w:rPr>
      <w:sz w:val="18"/>
      <w:szCs w:val="18"/>
    </w:rPr>
  </w:style>
  <w:style w:type="paragraph" w:customStyle="1" w:styleId="Zpatvlevo">
    <w:name w:val="_Zápatí_vlevo"/>
    <w:basedOn w:val="Zpatvpravo"/>
    <w:qFormat/>
    <w:rsid w:val="00EC3AAB"/>
    <w:pPr>
      <w:jc w:val="left"/>
    </w:pPr>
  </w:style>
  <w:style w:type="character" w:customStyle="1" w:styleId="Tun">
    <w:name w:val="_Tučně"/>
    <w:basedOn w:val="Standardnpsmoodstavce"/>
    <w:qFormat/>
    <w:rsid w:val="00EC3AAB"/>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3AAB"/>
    <w:pPr>
      <w:numPr>
        <w:ilvl w:val="3"/>
      </w:numPr>
    </w:pPr>
  </w:style>
  <w:style w:type="character" w:customStyle="1" w:styleId="Text2-2Char">
    <w:name w:val="_Text_2-2 Char"/>
    <w:basedOn w:val="Text2-1Char"/>
    <w:link w:val="Text2-2"/>
    <w:rsid w:val="00EC3AAB"/>
    <w:rPr>
      <w:rFonts w:ascii="Verdana" w:hAnsi="Verdana"/>
    </w:rPr>
  </w:style>
  <w:style w:type="paragraph" w:customStyle="1" w:styleId="Zkratky1">
    <w:name w:val="_Zkratky_1"/>
    <w:basedOn w:val="Normln"/>
    <w:qFormat/>
    <w:rsid w:val="00EC3AAB"/>
    <w:pPr>
      <w:tabs>
        <w:tab w:val="right" w:leader="dot" w:pos="1134"/>
      </w:tabs>
      <w:spacing w:after="0" w:line="240" w:lineRule="auto"/>
    </w:pPr>
    <w:rPr>
      <w:b/>
      <w:sz w:val="16"/>
      <w:szCs w:val="18"/>
    </w:rPr>
  </w:style>
  <w:style w:type="paragraph" w:customStyle="1" w:styleId="Seznam1">
    <w:name w:val="_Seznam_[1]"/>
    <w:basedOn w:val="Normln"/>
    <w:qFormat/>
    <w:rsid w:val="00EC3AAB"/>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EC3AAB"/>
    <w:pPr>
      <w:spacing w:after="0" w:line="240" w:lineRule="auto"/>
    </w:pPr>
    <w:rPr>
      <w:sz w:val="16"/>
      <w:szCs w:val="16"/>
    </w:rPr>
  </w:style>
  <w:style w:type="character" w:customStyle="1" w:styleId="Tun-ZRUIT">
    <w:name w:val="_Tučně-ZRUŠIT"/>
    <w:basedOn w:val="Standardnpsmoodstavce"/>
    <w:qFormat/>
    <w:rsid w:val="00EC3AAB"/>
    <w:rPr>
      <w:b w:val="0"/>
      <w:i w:val="0"/>
    </w:rPr>
  </w:style>
  <w:style w:type="paragraph" w:customStyle="1" w:styleId="Nadpisbezsl1-1">
    <w:name w:val="_Nadpis_bez_čísl_1-1"/>
    <w:next w:val="Nadpisbezsl1-2"/>
    <w:qFormat/>
    <w:rsid w:val="00EC3AAB"/>
    <w:pPr>
      <w:keepNext/>
      <w:spacing w:before="280" w:after="120"/>
    </w:pPr>
    <w:rPr>
      <w:rFonts w:ascii="Verdana" w:hAnsi="Verdana"/>
      <w:b/>
      <w:caps/>
      <w:sz w:val="22"/>
    </w:rPr>
  </w:style>
  <w:style w:type="paragraph" w:customStyle="1" w:styleId="Nadpisbezsl1-2">
    <w:name w:val="_Nadpis_bez_čísl_1-2"/>
    <w:next w:val="Text2-1"/>
    <w:qFormat/>
    <w:rsid w:val="00EC3AAB"/>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EC3AAB"/>
    <w:pPr>
      <w:spacing w:after="120" w:line="264" w:lineRule="auto"/>
      <w:jc w:val="both"/>
    </w:pPr>
    <w:rPr>
      <w:sz w:val="18"/>
      <w:szCs w:val="18"/>
    </w:rPr>
  </w:style>
  <w:style w:type="character" w:customStyle="1" w:styleId="TextbezodsazenChar">
    <w:name w:val="_Text_bez_odsazení Char"/>
    <w:basedOn w:val="Standardnpsmoodstavce"/>
    <w:link w:val="Textbezodsazen"/>
    <w:rsid w:val="00EC3AAB"/>
    <w:rPr>
      <w:rFonts w:ascii="Verdana" w:hAnsi="Verdana"/>
    </w:rPr>
  </w:style>
  <w:style w:type="paragraph" w:customStyle="1" w:styleId="ZTPinfo-text">
    <w:name w:val="_ZTP_info-text"/>
    <w:basedOn w:val="Textbezslovn"/>
    <w:link w:val="ZTPinfo-textChar"/>
    <w:qFormat/>
    <w:rsid w:val="00EC3AAB"/>
    <w:pPr>
      <w:ind w:left="0"/>
    </w:pPr>
    <w:rPr>
      <w:i/>
      <w:color w:val="00A1E0"/>
    </w:rPr>
  </w:style>
  <w:style w:type="character" w:customStyle="1" w:styleId="ZTPinfo-textChar">
    <w:name w:val="_ZTP_info-text Char"/>
    <w:basedOn w:val="Standardnpsmoodstavce"/>
    <w:link w:val="ZTPinfo-text"/>
    <w:rsid w:val="00EC3AAB"/>
    <w:rPr>
      <w:rFonts w:ascii="Verdana" w:hAnsi="Verdana"/>
      <w:i/>
      <w:color w:val="00A1E0"/>
    </w:rPr>
  </w:style>
  <w:style w:type="paragraph" w:customStyle="1" w:styleId="ZTPinfo-text-odr">
    <w:name w:val="_ZTP_info-text-odr"/>
    <w:basedOn w:val="ZTPinfo-text"/>
    <w:link w:val="ZTPinfo-text-odrChar"/>
    <w:qFormat/>
    <w:rsid w:val="00EC3AAB"/>
    <w:pPr>
      <w:numPr>
        <w:numId w:val="15"/>
      </w:numPr>
    </w:pPr>
  </w:style>
  <w:style w:type="character" w:customStyle="1" w:styleId="ZTPinfo-text-odrChar">
    <w:name w:val="_ZTP_info-text-odr Char"/>
    <w:basedOn w:val="ZTPinfo-textChar"/>
    <w:link w:val="ZTPinfo-text-odr"/>
    <w:rsid w:val="00EC3AAB"/>
    <w:rPr>
      <w:rFonts w:ascii="Verdana" w:hAnsi="Verdana"/>
      <w:i/>
      <w:color w:val="00A1E0"/>
    </w:rPr>
  </w:style>
  <w:style w:type="paragraph" w:customStyle="1" w:styleId="Odrka1-4">
    <w:name w:val="_Odrážka_1-4_•"/>
    <w:basedOn w:val="Odrka1-1"/>
    <w:qFormat/>
    <w:rsid w:val="00EC3AAB"/>
    <w:pPr>
      <w:numPr>
        <w:ilvl w:val="3"/>
      </w:numPr>
    </w:pPr>
  </w:style>
  <w:style w:type="character" w:customStyle="1" w:styleId="Odstavec1-1aChar">
    <w:name w:val="_Odstavec_1-1_a) Char"/>
    <w:basedOn w:val="Standardnpsmoodstavce"/>
    <w:link w:val="Odstavec1-1a"/>
    <w:rsid w:val="00EC3AAB"/>
    <w:rPr>
      <w:rFonts w:ascii="Verdana" w:hAnsi="Verdana"/>
    </w:rPr>
  </w:style>
  <w:style w:type="paragraph" w:customStyle="1" w:styleId="Odstavec1-41">
    <w:name w:val="_Odstavec_1-4_1."/>
    <w:basedOn w:val="Odstavec1-1a"/>
    <w:link w:val="Odstavec1-41Char"/>
    <w:qFormat/>
    <w:rsid w:val="00EC3AAB"/>
    <w:pPr>
      <w:numPr>
        <w:numId w:val="0"/>
      </w:numPr>
      <w:tabs>
        <w:tab w:val="num" w:pos="2041"/>
      </w:tabs>
      <w:ind w:left="2041" w:hanging="340"/>
    </w:pPr>
  </w:style>
  <w:style w:type="character" w:customStyle="1" w:styleId="Odstavec1-41Char">
    <w:name w:val="_Odstavec_1-4_1. Char"/>
    <w:basedOn w:val="Odstavec1-1aChar"/>
    <w:link w:val="Odstavec1-41"/>
    <w:rsid w:val="00EC3AAB"/>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EC3AAB"/>
    <w:rPr>
      <w:rFonts w:ascii="Verdana" w:hAnsi="Verdana"/>
      <w:b/>
      <w:sz w:val="36"/>
    </w:rPr>
  </w:style>
  <w:style w:type="paragraph" w:customStyle="1" w:styleId="Zpatvpravo">
    <w:name w:val="_Zápatí_vpravo"/>
    <w:qFormat/>
    <w:rsid w:val="00EC3AAB"/>
    <w:pPr>
      <w:spacing w:after="0" w:line="240" w:lineRule="auto"/>
      <w:jc w:val="right"/>
    </w:pPr>
    <w:rPr>
      <w:rFonts w:ascii="Verdana" w:hAnsi="Verdana"/>
      <w:sz w:val="12"/>
    </w:rPr>
  </w:style>
  <w:style w:type="character" w:customStyle="1" w:styleId="Nzevakce">
    <w:name w:val="_Název_akce"/>
    <w:basedOn w:val="Standardnpsmoodstavce"/>
    <w:qFormat/>
    <w:rsid w:val="00EC3AAB"/>
    <w:rPr>
      <w:rFonts w:ascii="Verdana" w:hAnsi="Verdana"/>
      <w:b/>
      <w:sz w:val="36"/>
    </w:rPr>
  </w:style>
  <w:style w:type="character" w:customStyle="1" w:styleId="TextbezslovnChar">
    <w:name w:val="_Text_bez_číslování Char"/>
    <w:basedOn w:val="Standardnpsmoodstavce"/>
    <w:link w:val="Textbezslovn"/>
    <w:rsid w:val="00EC3AAB"/>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EC3AAB"/>
    <w:pPr>
      <w:numPr>
        <w:ilvl w:val="1"/>
      </w:numPr>
      <w:spacing w:after="80"/>
      <w:contextualSpacing/>
    </w:pPr>
  </w:style>
  <w:style w:type="character" w:customStyle="1" w:styleId="ZTPinfo-text-odrChar0">
    <w:name w:val="_ZTP_info-text-odr_• Char"/>
    <w:basedOn w:val="ZTPinfo-text-odrChar"/>
    <w:link w:val="ZTPinfo-text-odr0"/>
    <w:rsid w:val="00EC3AAB"/>
    <w:rPr>
      <w:rFonts w:ascii="Verdana" w:hAnsi="Verdana"/>
      <w:i/>
      <w:color w:val="00A1E0"/>
    </w:rPr>
  </w:style>
  <w:style w:type="paragraph" w:customStyle="1" w:styleId="Tabulka-9">
    <w:name w:val="_Tabulka-9"/>
    <w:basedOn w:val="Textbezodsazen"/>
    <w:qFormat/>
    <w:rsid w:val="00EC3AAB"/>
    <w:pPr>
      <w:spacing w:before="40" w:after="40" w:line="240" w:lineRule="auto"/>
      <w:jc w:val="left"/>
    </w:pPr>
  </w:style>
  <w:style w:type="paragraph" w:customStyle="1" w:styleId="Tabulka-8">
    <w:name w:val="_Tabulka-8"/>
    <w:basedOn w:val="Tabulka-9"/>
    <w:qFormat/>
    <w:rsid w:val="00EC3AAB"/>
    <w:rPr>
      <w:sz w:val="16"/>
    </w:rPr>
  </w:style>
  <w:style w:type="paragraph" w:customStyle="1" w:styleId="Odrka1-5-">
    <w:name w:val="_Odrážka_1-5_-"/>
    <w:basedOn w:val="Odrka1-4"/>
    <w:link w:val="Odrka1-5-Char"/>
    <w:qFormat/>
    <w:rsid w:val="00EC3AAB"/>
    <w:pPr>
      <w:numPr>
        <w:ilvl w:val="4"/>
      </w:numPr>
      <w:spacing w:after="40"/>
    </w:pPr>
  </w:style>
  <w:style w:type="character" w:customStyle="1" w:styleId="Odrka1-5-Char">
    <w:name w:val="_Odrážka_1-5_- Char"/>
    <w:basedOn w:val="Standardnpsmoodstavce"/>
    <w:link w:val="Odrka1-5-"/>
    <w:rsid w:val="00EC3AAB"/>
    <w:rPr>
      <w:rFonts w:ascii="Verdana" w:hAnsi="Verdana"/>
    </w:rPr>
  </w:style>
  <w:style w:type="paragraph" w:customStyle="1" w:styleId="Odstavec1-4a">
    <w:name w:val="_Odstavec_1-4_(a)"/>
    <w:basedOn w:val="Odstavec1-1a"/>
    <w:link w:val="Odstavec1-4aChar"/>
    <w:qFormat/>
    <w:rsid w:val="00EC3AAB"/>
    <w:pPr>
      <w:numPr>
        <w:ilvl w:val="3"/>
      </w:numPr>
    </w:pPr>
  </w:style>
  <w:style w:type="character" w:customStyle="1" w:styleId="Odstavec1-4aChar">
    <w:name w:val="_Odstavec_1-4_(a) Char"/>
    <w:basedOn w:val="Odstavec1-1aChar"/>
    <w:link w:val="Odstavec1-4a"/>
    <w:rsid w:val="00EC3AAB"/>
    <w:rPr>
      <w:rFonts w:ascii="Verdana" w:hAnsi="Verdana"/>
    </w:rPr>
  </w:style>
  <w:style w:type="paragraph" w:customStyle="1" w:styleId="Tabulka">
    <w:name w:val="_Tabulka"/>
    <w:basedOn w:val="Normln"/>
    <w:qFormat/>
    <w:rsid w:val="00EC3AAB"/>
    <w:pPr>
      <w:spacing w:before="40" w:after="40" w:line="240" w:lineRule="auto"/>
      <w:jc w:val="both"/>
    </w:pPr>
    <w:rPr>
      <w:sz w:val="18"/>
      <w:szCs w:val="18"/>
    </w:rPr>
  </w:style>
  <w:style w:type="table" w:customStyle="1" w:styleId="TabulkaS-zahlzap">
    <w:name w:val="_Tabulka_SŽ-zahl+zap"/>
    <w:basedOn w:val="Mkatabulky"/>
    <w:uiPriority w:val="99"/>
    <w:rsid w:val="00EC3AAB"/>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EC3AA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EC3AAB"/>
    <w:pPr>
      <w:spacing w:before="0" w:after="0"/>
    </w:pPr>
    <w:rPr>
      <w:sz w:val="14"/>
    </w:rPr>
  </w:style>
  <w:style w:type="table" w:customStyle="1" w:styleId="TKPTabulka">
    <w:name w:val="_TKP_Tabulka"/>
    <w:basedOn w:val="Normlntabulka"/>
    <w:uiPriority w:val="99"/>
    <w:rsid w:val="00EC3AAB"/>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EC3AAB"/>
    <w:pPr>
      <w:numPr>
        <w:numId w:val="0"/>
      </w:numPr>
    </w:pPr>
  </w:style>
  <w:style w:type="character" w:customStyle="1" w:styleId="Odstavec1-4iChar">
    <w:name w:val="_Odstavec_1-4_i) Char"/>
    <w:basedOn w:val="Odstavec1-1aChar"/>
    <w:link w:val="Odstavec1-4i"/>
    <w:rsid w:val="00EC3AAB"/>
    <w:rPr>
      <w:rFonts w:ascii="Verdana" w:hAnsi="Verdana"/>
    </w:rPr>
  </w:style>
  <w:style w:type="table" w:customStyle="1" w:styleId="TabZTPbez">
    <w:name w:val="_Tab_ZTP_bez"/>
    <w:basedOn w:val="Mkatabulky"/>
    <w:uiPriority w:val="99"/>
    <w:rsid w:val="00EC3AAB"/>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EC3AAB"/>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EC3AAB"/>
    <w:pPr>
      <w:spacing w:after="0"/>
    </w:pPr>
  </w:style>
  <w:style w:type="character" w:customStyle="1" w:styleId="TextbezslBEZMEZERChar">
    <w:name w:val="_Text_bez_čísl_BEZ_MEZER Char"/>
    <w:basedOn w:val="TextbezslovnChar"/>
    <w:link w:val="TextbezslBEZMEZER"/>
    <w:rsid w:val="00EC3AAB"/>
    <w:rPr>
      <w:rFonts w:ascii="Verdana" w:hAnsi="Verdana"/>
    </w:rPr>
  </w:style>
  <w:style w:type="paragraph" w:customStyle="1" w:styleId="Zpat0">
    <w:name w:val="_Zápatí"/>
    <w:basedOn w:val="Zpat"/>
    <w:qFormat/>
    <w:rsid w:val="00EC3AAB"/>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13078737">
      <w:bodyDiv w:val="1"/>
      <w:marLeft w:val="0"/>
      <w:marRight w:val="0"/>
      <w:marTop w:val="0"/>
      <w:marBottom w:val="0"/>
      <w:divBdr>
        <w:top w:val="none" w:sz="0" w:space="0" w:color="auto"/>
        <w:left w:val="none" w:sz="0" w:space="0" w:color="auto"/>
        <w:bottom w:val="none" w:sz="0" w:space="0" w:color="auto"/>
        <w:right w:val="none" w:sz="0" w:space="0" w:color="auto"/>
      </w:divBdr>
    </w:div>
    <w:div w:id="1639384588">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9503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abin@reming.sk" TargetMode="External"/><Relationship Id="rId18" Type="http://schemas.openxmlformats.org/officeDocument/2006/relationships/footer" Target="footer3.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ubla.jozef@zsr.sk" TargetMode="External"/><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nobl.jozef.1@zsr.s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uildary.online/cs/moduly/elektronicky-stavebni-denik" TargetMode="Externa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UADFD01\Documents\S&#381;DC\02_VZOROV&#193;_ZD\06_R\VTP+ZTP_R-FIDIC\ZTP_R-FIDIC\ZTP_R-F_VZOR_210209.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B14B5628BE048B0A1E425BF2A72AD3F"/>
        <w:category>
          <w:name w:val="Obecné"/>
          <w:gallery w:val="placeholder"/>
        </w:category>
        <w:types>
          <w:type w:val="bbPlcHdr"/>
        </w:types>
        <w:behaviors>
          <w:behavior w:val="content"/>
        </w:behaviors>
        <w:guid w:val="{1F94362F-7900-4BB1-A540-5F1BFCEDBBBD}"/>
      </w:docPartPr>
      <w:docPartBody>
        <w:p w:rsidR="00A71A25" w:rsidRDefault="00621C61">
          <w:pPr>
            <w:pStyle w:val="EB14B5628BE048B0A1E425BF2A72AD3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C61"/>
    <w:rsid w:val="00294FDA"/>
    <w:rsid w:val="002D11F6"/>
    <w:rsid w:val="00621C61"/>
    <w:rsid w:val="00864EA4"/>
    <w:rsid w:val="00A71A25"/>
    <w:rsid w:val="00AF7A7B"/>
    <w:rsid w:val="00B45989"/>
    <w:rsid w:val="00D92E6B"/>
    <w:rsid w:val="00DA22C8"/>
    <w:rsid w:val="00E40854"/>
    <w:rsid w:val="00E51B72"/>
    <w:rsid w:val="00EE0611"/>
    <w:rsid w:val="00F0194F"/>
    <w:rsid w:val="00F7312B"/>
    <w:rsid w:val="00F82AB5"/>
    <w:rsid w:val="00FC7E2C"/>
    <w:rsid w:val="00FE48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EB14B5628BE048B0A1E425BF2A72AD3F">
    <w:name w:val="EB14B5628BE048B0A1E425BF2A72AD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257508D-8943-4A99-9EDB-E6368BFD2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ZTP_R-F_VZOR_210209</Template>
  <TotalTime>121</TotalTime>
  <Pages>10</Pages>
  <Words>4058</Words>
  <Characters>23943</Characters>
  <Application>Microsoft Office Word</Application>
  <DocSecurity>0</DocSecurity>
  <Lines>199</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R-F_210209-B</vt:lpstr>
      <vt:lpstr/>
      <vt:lpstr>Titulek 1. úrovně </vt:lpstr>
      <vt:lpstr>    Titulek 2. úrovně</vt:lpstr>
      <vt:lpstr>        Titulek 3. úrovně</vt:lpstr>
    </vt:vector>
  </TitlesOfParts>
  <Manager>Fojta@szdc.cz</Manager>
  <Company>SŽ</Company>
  <LinksUpToDate>false</LinksUpToDate>
  <CharactersWithSpaces>27946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R-F_210209-B</dc:title>
  <dc:creator>Dittmer Jiří, Ing.</dc:creator>
  <cp:lastModifiedBy>Rečková Radomíra, Ing.</cp:lastModifiedBy>
  <cp:revision>21</cp:revision>
  <cp:lastPrinted>2019-03-07T14:42:00Z</cp:lastPrinted>
  <dcterms:created xsi:type="dcterms:W3CDTF">2021-06-09T11:32:00Z</dcterms:created>
  <dcterms:modified xsi:type="dcterms:W3CDTF">2021-06-18T06:57:00Z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